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B42031"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rsidR="00D4635B" w:rsidRPr="00CA4A4D" w:rsidRDefault="00D4635B" w:rsidP="000B227B">
      <w:pPr>
        <w:pStyle w:val="BodyText22"/>
        <w:suppressAutoHyphens/>
        <w:jc w:val="center"/>
        <w:rPr>
          <w:b w:val="0"/>
          <w:sz w:val="20"/>
          <w:szCs w:val="19"/>
        </w:rPr>
      </w:pPr>
      <w:r w:rsidRPr="00CA4A4D">
        <w:rPr>
          <w:b w:val="0"/>
          <w:sz w:val="20"/>
          <w:szCs w:val="19"/>
        </w:rPr>
        <w:t xml:space="preserve">uzavřená podle ustanovení § 2586 </w:t>
      </w:r>
      <w:r w:rsidR="00CA4A4D">
        <w:rPr>
          <w:b w:val="0"/>
          <w:sz w:val="20"/>
          <w:szCs w:val="19"/>
        </w:rPr>
        <w:t>a násl. zákona č. 89/2012 Sb., o</w:t>
      </w:r>
      <w:r w:rsidRPr="00CA4A4D">
        <w:rPr>
          <w:b w:val="0"/>
          <w:sz w:val="20"/>
          <w:szCs w:val="19"/>
        </w:rPr>
        <w:t>bčanský zákoník,</w:t>
      </w:r>
      <w:r w:rsidR="002E76B5" w:rsidRPr="00CA4A4D">
        <w:rPr>
          <w:b w:val="0"/>
          <w:sz w:val="20"/>
          <w:szCs w:val="19"/>
        </w:rPr>
        <w:t xml:space="preserve"> </w:t>
      </w:r>
      <w:r w:rsidRPr="00CA4A4D">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A03259" w:rsidRPr="00D12BAD">
        <w:rPr>
          <w:sz w:val="20"/>
          <w:szCs w:val="19"/>
        </w:rPr>
        <w:t>/201</w:t>
      </w:r>
      <w:r w:rsidR="008D259B">
        <w:rPr>
          <w:sz w:val="20"/>
          <w:szCs w:val="19"/>
        </w:rPr>
        <w:t>9</w:t>
      </w:r>
      <w:bookmarkStart w:id="0" w:name="_GoBack"/>
      <w:bookmarkEnd w:id="0"/>
      <w:r w:rsidR="00A03259" w:rsidRPr="00D12BAD">
        <w:rPr>
          <w:sz w:val="20"/>
          <w:szCs w:val="19"/>
        </w:rPr>
        <w:t>/</w:t>
      </w:r>
      <w:r w:rsidR="000A2806" w:rsidRPr="00D12BAD">
        <w:rPr>
          <w:sz w:val="20"/>
          <w:szCs w:val="19"/>
        </w:rPr>
        <w:t>…</w:t>
      </w:r>
    </w:p>
    <w:p w:rsidR="000B6F15" w:rsidRPr="00D12BAD" w:rsidRDefault="00CA4A4D" w:rsidP="00862F1D">
      <w:pPr>
        <w:pStyle w:val="Nzev"/>
        <w:tabs>
          <w:tab w:val="clear" w:pos="2268"/>
          <w:tab w:val="left" w:pos="3119"/>
        </w:tabs>
        <w:suppressAutoHyphens/>
        <w:jc w:val="left"/>
        <w:rPr>
          <w:sz w:val="20"/>
          <w:szCs w:val="19"/>
        </w:rPr>
      </w:pPr>
      <w:r>
        <w:rPr>
          <w:sz w:val="20"/>
          <w:szCs w:val="19"/>
        </w:rPr>
        <w:t>č. smlouvy zhotovitele</w:t>
      </w:r>
      <w:r w:rsidR="000B6F15" w:rsidRPr="00D12BAD">
        <w:rPr>
          <w:sz w:val="20"/>
          <w:szCs w:val="19"/>
        </w:rPr>
        <w:t xml:space="preserve">:   </w:t>
      </w:r>
      <w:r w:rsidR="00705D1D" w:rsidRPr="00D12BAD">
        <w:rPr>
          <w:sz w:val="20"/>
          <w:szCs w:val="19"/>
        </w:rPr>
        <w:t>………………………….</w:t>
      </w:r>
    </w:p>
    <w:p w:rsidR="000B6F15" w:rsidRPr="002B6F68" w:rsidRDefault="00C6310B" w:rsidP="008E199B">
      <w:pPr>
        <w:pStyle w:val="Nzev"/>
        <w:tabs>
          <w:tab w:val="clear" w:pos="2268"/>
          <w:tab w:val="left" w:pos="3119"/>
        </w:tabs>
        <w:suppressAutoHyphens/>
        <w:jc w:val="both"/>
        <w:rPr>
          <w:sz w:val="20"/>
          <w:szCs w:val="19"/>
        </w:rPr>
      </w:pPr>
      <w:r w:rsidRPr="002B6F68">
        <w:rPr>
          <w:sz w:val="20"/>
          <w:szCs w:val="19"/>
        </w:rPr>
        <w:t xml:space="preserve">ISPROFOND/ISPROFIN:  </w:t>
      </w:r>
      <w:r w:rsidR="000B227B" w:rsidRPr="002B6F68">
        <w:rPr>
          <w:sz w:val="20"/>
          <w:szCs w:val="19"/>
        </w:rPr>
        <w:t xml:space="preserve"> </w:t>
      </w:r>
      <w:r w:rsidR="00592632" w:rsidRPr="005A4399">
        <w:rPr>
          <w:sz w:val="20"/>
          <w:szCs w:val="19"/>
        </w:rPr>
        <w:t>5</w:t>
      </w:r>
      <w:r w:rsidR="00592632">
        <w:rPr>
          <w:sz w:val="20"/>
          <w:szCs w:val="19"/>
        </w:rPr>
        <w:t>113520008</w:t>
      </w:r>
    </w:p>
    <w:p w:rsidR="00592632" w:rsidRDefault="00592632" w:rsidP="008E199B">
      <w:pPr>
        <w:pStyle w:val="Nadpis6"/>
        <w:pBdr>
          <w:bottom w:val="single" w:sz="6" w:space="0" w:color="auto"/>
        </w:pBdr>
        <w:suppressAutoHyphens/>
      </w:pPr>
      <w:r w:rsidRPr="00D12BAD">
        <w:rPr>
          <w:sz w:val="20"/>
          <w:szCs w:val="19"/>
        </w:rPr>
        <w:t xml:space="preserve">na </w:t>
      </w:r>
      <w:r>
        <w:rPr>
          <w:sz w:val="20"/>
          <w:szCs w:val="19"/>
        </w:rPr>
        <w:t>stavební práce dle Změnového listu č. 55 v rámci stavby</w:t>
      </w:r>
      <w:r w:rsidRPr="0072612B">
        <w:t xml:space="preserve"> </w:t>
      </w:r>
    </w:p>
    <w:p w:rsidR="008E199B" w:rsidRPr="0072612B" w:rsidRDefault="008E199B" w:rsidP="008E199B">
      <w:pPr>
        <w:pStyle w:val="Nadpis6"/>
        <w:pBdr>
          <w:bottom w:val="single" w:sz="6" w:space="0" w:color="auto"/>
        </w:pBdr>
        <w:suppressAutoHyphens/>
      </w:pPr>
      <w:r w:rsidRPr="0072612B">
        <w:t>„</w:t>
      </w:r>
      <w:r w:rsidR="00592632">
        <w:t>Rekonstrukce Negrelliho viaduktu</w:t>
      </w:r>
      <w:r w:rsidRPr="0072612B">
        <w:t>“</w:t>
      </w:r>
    </w:p>
    <w:p w:rsidR="000B6F15" w:rsidRPr="004C6A85" w:rsidRDefault="000B6F15" w:rsidP="000C0CFB">
      <w:pPr>
        <w:pStyle w:val="Nadpis1"/>
        <w:suppressAutoHyphens/>
        <w:spacing w:after="240"/>
        <w:jc w:val="center"/>
        <w:rPr>
          <w:sz w:val="22"/>
          <w:u w:val="single"/>
        </w:rPr>
      </w:pPr>
      <w:r w:rsidRPr="004C6A85">
        <w:rPr>
          <w:sz w:val="22"/>
          <w:u w:val="single"/>
        </w:rPr>
        <w:t>Čl</w:t>
      </w:r>
      <w:r w:rsidR="000A2806" w:rsidRPr="004C6A85">
        <w:rPr>
          <w:sz w:val="22"/>
          <w:u w:val="single"/>
        </w:rPr>
        <w:t xml:space="preserve">ánek </w:t>
      </w:r>
      <w:r w:rsidRPr="004C6A85">
        <w:rPr>
          <w:sz w:val="22"/>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1A0268" w:rsidP="0046101A">
      <w:pPr>
        <w:tabs>
          <w:tab w:val="left" w:pos="1985"/>
        </w:tabs>
        <w:suppressAutoHyphens/>
        <w:spacing w:before="120" w:after="0"/>
        <w:ind w:left="284" w:hanging="284"/>
        <w:jc w:val="both"/>
        <w:rPr>
          <w:rFonts w:ascii="Arial" w:hAnsi="Arial" w:cs="Arial"/>
          <w:bCs/>
          <w:color w:val="000000"/>
          <w:sz w:val="20"/>
          <w:szCs w:val="19"/>
        </w:rPr>
      </w:pPr>
      <w:r w:rsidRPr="00D12BAD">
        <w:rPr>
          <w:rFonts w:ascii="Arial" w:hAnsi="Arial" w:cs="Arial"/>
          <w:b/>
          <w:sz w:val="20"/>
          <w:szCs w:val="19"/>
        </w:rPr>
        <w:t xml:space="preserve">Správa železniční dopravní cesty, státní </w:t>
      </w:r>
      <w:r w:rsidRPr="00D12BAD">
        <w:rPr>
          <w:rFonts w:ascii="Arial" w:hAnsi="Arial" w:cs="Arial"/>
          <w:b/>
          <w:color w:val="000000"/>
          <w:sz w:val="20"/>
          <w:szCs w:val="19"/>
        </w:rPr>
        <w:t xml:space="preserve">organizace </w:t>
      </w:r>
    </w:p>
    <w:p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Pr="00D12BAD">
        <w:rPr>
          <w:rFonts w:ascii="Arial" w:hAnsi="Arial" w:cs="Arial"/>
          <w:bCs/>
          <w:sz w:val="20"/>
          <w:szCs w:val="19"/>
        </w:rPr>
        <w:t xml:space="preserve"> Městským soudem v Praze, oddíl A, vložka 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CA4A4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 xml:space="preserve">ve věcech smluvních: </w:t>
      </w:r>
      <w:r w:rsidRPr="00CA4A4D">
        <w:rPr>
          <w:rFonts w:ascii="Arial" w:hAnsi="Arial" w:cs="Arial"/>
          <w:sz w:val="20"/>
          <w:szCs w:val="19"/>
        </w:rPr>
        <w:t xml:space="preserve">Mgr. Štěpán Hošna, </w:t>
      </w:r>
      <w:r w:rsidRPr="00D12BAD">
        <w:rPr>
          <w:rFonts w:ascii="Arial" w:hAnsi="Arial" w:cs="Arial"/>
          <w:sz w:val="20"/>
          <w:szCs w:val="19"/>
        </w:rPr>
        <w:t>vedoucí právního oddělení, tel.: 972 244</w:t>
      </w:r>
      <w:r w:rsidR="00A11B02" w:rsidRPr="00D12BAD">
        <w:rPr>
          <w:rFonts w:ascii="Arial" w:hAnsi="Arial" w:cs="Arial"/>
          <w:sz w:val="20"/>
          <w:szCs w:val="19"/>
        </w:rPr>
        <w:t> </w:t>
      </w:r>
      <w:r w:rsidRPr="00D12BAD">
        <w:rPr>
          <w:rFonts w:ascii="Arial" w:hAnsi="Arial" w:cs="Arial"/>
          <w:sz w:val="20"/>
          <w:szCs w:val="19"/>
        </w:rPr>
        <w:t>874</w:t>
      </w:r>
      <w:r w:rsidR="00E607BB" w:rsidRPr="00D12BAD">
        <w:rPr>
          <w:rFonts w:ascii="Arial" w:hAnsi="Arial" w:cs="Arial"/>
          <w:sz w:val="20"/>
          <w:szCs w:val="19"/>
        </w:rPr>
        <w:t>,</w:t>
      </w:r>
      <w:r w:rsidR="00A11B02" w:rsidRPr="00D12BAD">
        <w:rPr>
          <w:rFonts w:ascii="Arial" w:hAnsi="Arial" w:cs="Arial"/>
          <w:sz w:val="20"/>
          <w:szCs w:val="19"/>
        </w:rPr>
        <w:t xml:space="preserve"> </w:t>
      </w:r>
      <w:r w:rsidR="00732FCD" w:rsidRPr="00D12BAD">
        <w:rPr>
          <w:rFonts w:ascii="Arial" w:hAnsi="Arial" w:cs="Arial"/>
          <w:sz w:val="20"/>
          <w:szCs w:val="19"/>
        </w:rPr>
        <w:br/>
      </w:r>
      <w:r w:rsidR="00732FCD" w:rsidRPr="00CA4A4D">
        <w:rPr>
          <w:rFonts w:ascii="Arial" w:hAnsi="Arial" w:cs="Arial"/>
          <w:sz w:val="20"/>
          <w:szCs w:val="19"/>
        </w:rPr>
        <w:t xml:space="preserve">   </w:t>
      </w:r>
      <w:r w:rsidR="00F1357D" w:rsidRPr="00CA4A4D">
        <w:rPr>
          <w:rFonts w:ascii="Arial" w:hAnsi="Arial" w:cs="Arial"/>
          <w:sz w:val="20"/>
          <w:szCs w:val="19"/>
        </w:rPr>
        <w:t xml:space="preserve">                             </w:t>
      </w:r>
      <w:r w:rsidRPr="00CA4A4D">
        <w:rPr>
          <w:rFonts w:ascii="Arial" w:hAnsi="Arial" w:cs="Arial"/>
          <w:sz w:val="20"/>
          <w:szCs w:val="19"/>
        </w:rPr>
        <w:t>(mimo podpis této smlouvy a jejích případných dodatků)</w:t>
      </w:r>
    </w:p>
    <w:p w:rsidR="001A0268" w:rsidRPr="00EB7A92" w:rsidRDefault="001A0268" w:rsidP="00F1357D">
      <w:pPr>
        <w:numPr>
          <w:ilvl w:val="0"/>
          <w:numId w:val="5"/>
        </w:numPr>
        <w:tabs>
          <w:tab w:val="clear" w:pos="2160"/>
        </w:tabs>
        <w:suppressAutoHyphens/>
        <w:spacing w:before="120"/>
        <w:ind w:left="284" w:hanging="284"/>
        <w:rPr>
          <w:rFonts w:ascii="Arial" w:hAnsi="Arial" w:cs="Arial"/>
          <w:sz w:val="20"/>
          <w:szCs w:val="19"/>
        </w:rPr>
      </w:pPr>
      <w:r w:rsidRPr="00EB7A92">
        <w:rPr>
          <w:rFonts w:ascii="Arial" w:hAnsi="Arial" w:cs="Arial"/>
          <w:sz w:val="20"/>
          <w:szCs w:val="19"/>
        </w:rPr>
        <w:t>ve věcech technických</w:t>
      </w:r>
      <w:r w:rsidRPr="00CA4A4D">
        <w:rPr>
          <w:rFonts w:ascii="Arial" w:hAnsi="Arial" w:cs="Arial"/>
          <w:sz w:val="20"/>
          <w:szCs w:val="19"/>
        </w:rPr>
        <w:t xml:space="preserve">: </w:t>
      </w:r>
      <w:r w:rsidR="00470BBF">
        <w:rPr>
          <w:rFonts w:ascii="Arial" w:hAnsi="Arial" w:cs="Arial"/>
          <w:sz w:val="20"/>
          <w:szCs w:val="19"/>
        </w:rPr>
        <w:t>Vojtěch Klofec</w:t>
      </w:r>
      <w:r w:rsidR="00120B3A" w:rsidRPr="00EB7A92">
        <w:rPr>
          <w:rFonts w:ascii="Arial" w:hAnsi="Arial" w:cs="Arial"/>
          <w:sz w:val="20"/>
          <w:szCs w:val="19"/>
        </w:rPr>
        <w:t xml:space="preserve">, </w:t>
      </w:r>
      <w:r w:rsidR="00F56D15" w:rsidRPr="002B6F68">
        <w:rPr>
          <w:rFonts w:ascii="Arial" w:hAnsi="Arial" w:cs="Arial"/>
          <w:sz w:val="20"/>
          <w:szCs w:val="19"/>
        </w:rPr>
        <w:t>GSM</w:t>
      </w:r>
      <w:r w:rsidR="006A7423" w:rsidRPr="002B6F68">
        <w:rPr>
          <w:rFonts w:ascii="Arial" w:hAnsi="Arial" w:cs="Arial"/>
          <w:sz w:val="20"/>
          <w:szCs w:val="19"/>
        </w:rPr>
        <w:t>:</w:t>
      </w:r>
      <w:r w:rsidR="00120B3A" w:rsidRPr="002B6F68">
        <w:rPr>
          <w:rFonts w:ascii="Arial" w:hAnsi="Arial" w:cs="Arial"/>
          <w:sz w:val="20"/>
          <w:szCs w:val="19"/>
        </w:rPr>
        <w:t xml:space="preserve"> </w:t>
      </w:r>
      <w:r w:rsidR="00470BBF">
        <w:rPr>
          <w:rFonts w:ascii="Arial" w:hAnsi="Arial" w:cs="Arial"/>
          <w:sz w:val="20"/>
          <w:szCs w:val="19"/>
        </w:rPr>
        <w:t>724 765 558</w:t>
      </w:r>
      <w:r w:rsidR="006A7423" w:rsidRPr="00EB7A92">
        <w:rPr>
          <w:rFonts w:ascii="Arial" w:hAnsi="Arial" w:cs="Arial"/>
          <w:sz w:val="20"/>
          <w:szCs w:val="19"/>
        </w:rPr>
        <w:t>, e-mail</w:t>
      </w:r>
      <w:r w:rsidR="00120B3A" w:rsidRPr="00EB7A92">
        <w:rPr>
          <w:rFonts w:ascii="Arial" w:hAnsi="Arial" w:cs="Arial"/>
          <w:sz w:val="20"/>
          <w:szCs w:val="19"/>
        </w:rPr>
        <w:t xml:space="preserve">: </w:t>
      </w:r>
      <w:r w:rsidR="00470BBF">
        <w:rPr>
          <w:rFonts w:ascii="Arial" w:hAnsi="Arial" w:cs="Arial"/>
          <w:sz w:val="20"/>
          <w:szCs w:val="19"/>
        </w:rPr>
        <w:t>Klofec@szdc.cz</w:t>
      </w:r>
    </w:p>
    <w:p w:rsidR="00F01785" w:rsidRPr="00EB7A92" w:rsidRDefault="00120B3A" w:rsidP="00F1357D">
      <w:pPr>
        <w:numPr>
          <w:ilvl w:val="0"/>
          <w:numId w:val="5"/>
        </w:numPr>
        <w:tabs>
          <w:tab w:val="clear" w:pos="2160"/>
          <w:tab w:val="num" w:pos="284"/>
        </w:tabs>
        <w:spacing w:before="120"/>
        <w:ind w:left="284" w:hanging="284"/>
        <w:rPr>
          <w:rFonts w:ascii="Arial" w:hAnsi="Arial" w:cs="Arial"/>
          <w:i/>
          <w:color w:val="FF0000"/>
          <w:sz w:val="20"/>
          <w:szCs w:val="19"/>
        </w:rPr>
      </w:pPr>
      <w:r w:rsidRPr="00EB7A92">
        <w:rPr>
          <w:rFonts w:ascii="Arial" w:hAnsi="Arial" w:cs="Arial"/>
          <w:sz w:val="20"/>
          <w:szCs w:val="19"/>
        </w:rPr>
        <w:t>úředně oprávněný zeměměřický</w:t>
      </w:r>
      <w:r w:rsidR="001A0268" w:rsidRPr="00EB7A92">
        <w:rPr>
          <w:rFonts w:ascii="Arial" w:hAnsi="Arial" w:cs="Arial"/>
          <w:sz w:val="20"/>
          <w:szCs w:val="19"/>
        </w:rPr>
        <w:t xml:space="preserve"> inženýr</w:t>
      </w:r>
      <w:r w:rsidR="001A0268" w:rsidRPr="00CA4A4D">
        <w:rPr>
          <w:rFonts w:ascii="Arial" w:hAnsi="Arial" w:cs="Arial"/>
          <w:sz w:val="20"/>
          <w:szCs w:val="19"/>
        </w:rPr>
        <w:t>:</w:t>
      </w:r>
      <w:r w:rsidR="00B41B3F" w:rsidRPr="00CA4A4D">
        <w:rPr>
          <w:rFonts w:ascii="Arial" w:hAnsi="Arial" w:cs="Arial"/>
          <w:sz w:val="20"/>
          <w:szCs w:val="19"/>
        </w:rPr>
        <w:t xml:space="preserve"> </w:t>
      </w:r>
      <w:r w:rsidR="00CA4A4D" w:rsidRPr="00CA4A4D">
        <w:rPr>
          <w:rFonts w:ascii="Arial" w:hAnsi="Arial" w:cs="Arial"/>
          <w:sz w:val="20"/>
          <w:szCs w:val="19"/>
        </w:rPr>
        <w:t>……………………………</w:t>
      </w:r>
      <w:r w:rsidR="00F1357D" w:rsidRPr="00CA4A4D">
        <w:rPr>
          <w:rFonts w:ascii="Arial" w:hAnsi="Arial" w:cs="Arial"/>
          <w:sz w:val="20"/>
          <w:szCs w:val="19"/>
        </w:rPr>
        <w:t>,</w:t>
      </w:r>
      <w:r w:rsidR="00F1357D" w:rsidRPr="00EB7A92">
        <w:rPr>
          <w:rFonts w:ascii="Arial" w:hAnsi="Arial" w:cs="Arial"/>
          <w:sz w:val="20"/>
          <w:szCs w:val="19"/>
        </w:rPr>
        <w:t xml:space="preserve"> </w:t>
      </w:r>
      <w:r w:rsidR="00F01785" w:rsidRPr="00EB7A92">
        <w:rPr>
          <w:rFonts w:ascii="Arial" w:hAnsi="Arial" w:cs="Arial"/>
          <w:sz w:val="20"/>
          <w:szCs w:val="19"/>
        </w:rPr>
        <w:t>SŽG</w:t>
      </w:r>
      <w:r w:rsidR="00F1357D" w:rsidRPr="00EB7A92">
        <w:rPr>
          <w:rFonts w:ascii="Arial" w:hAnsi="Arial" w:cs="Arial"/>
          <w:sz w:val="20"/>
          <w:szCs w:val="19"/>
        </w:rPr>
        <w:t xml:space="preserve"> Praha</w:t>
      </w:r>
      <w:r w:rsidR="00F01785" w:rsidRPr="00EB7A92">
        <w:rPr>
          <w:rFonts w:ascii="Arial" w:hAnsi="Arial" w:cs="Arial"/>
          <w:sz w:val="20"/>
          <w:szCs w:val="19"/>
        </w:rPr>
        <w:t>,</w:t>
      </w:r>
      <w:r w:rsidR="00F1357D" w:rsidRPr="00EB7A92">
        <w:rPr>
          <w:rFonts w:ascii="Arial" w:hAnsi="Arial" w:cs="Arial"/>
          <w:sz w:val="20"/>
          <w:szCs w:val="19"/>
        </w:rPr>
        <w:t xml:space="preserve"> </w:t>
      </w:r>
    </w:p>
    <w:p w:rsidR="00F01785" w:rsidRDefault="00B15F80" w:rsidP="00F01785">
      <w:pPr>
        <w:ind w:left="2160"/>
        <w:rPr>
          <w:rFonts w:ascii="Arial" w:hAnsi="Arial" w:cs="Arial"/>
          <w:sz w:val="20"/>
          <w:szCs w:val="19"/>
        </w:rPr>
      </w:pPr>
      <w:r w:rsidRPr="00EB7A92">
        <w:rPr>
          <w:rFonts w:ascii="Arial" w:hAnsi="Arial" w:cs="Arial"/>
          <w:sz w:val="20"/>
          <w:szCs w:val="19"/>
        </w:rPr>
        <w:t xml:space="preserve">          </w:t>
      </w:r>
      <w:r w:rsidR="00F1357D" w:rsidRPr="00EB7A92">
        <w:rPr>
          <w:rFonts w:ascii="Arial" w:hAnsi="Arial" w:cs="Arial"/>
          <w:sz w:val="20"/>
          <w:szCs w:val="19"/>
        </w:rPr>
        <w:t xml:space="preserve">              </w:t>
      </w:r>
      <w:r w:rsidR="00C02278" w:rsidRPr="00EB7A92">
        <w:rPr>
          <w:rFonts w:ascii="Arial" w:hAnsi="Arial" w:cs="Arial"/>
          <w:sz w:val="20"/>
          <w:szCs w:val="19"/>
        </w:rPr>
        <w:t xml:space="preserve">   </w:t>
      </w:r>
      <w:r w:rsidR="00EB7A92">
        <w:rPr>
          <w:rFonts w:ascii="Arial" w:hAnsi="Arial" w:cs="Arial"/>
          <w:sz w:val="20"/>
          <w:szCs w:val="19"/>
        </w:rPr>
        <w:t>GSM</w:t>
      </w:r>
      <w:r w:rsidR="00C02278" w:rsidRPr="00EB7A92">
        <w:rPr>
          <w:rFonts w:ascii="Arial" w:hAnsi="Arial" w:cs="Arial"/>
          <w:sz w:val="20"/>
          <w:szCs w:val="19"/>
        </w:rPr>
        <w:t xml:space="preserve">: </w:t>
      </w:r>
      <w:r w:rsidR="00CA4A4D">
        <w:rPr>
          <w:rFonts w:ascii="Arial" w:hAnsi="Arial" w:cs="Arial"/>
          <w:sz w:val="20"/>
          <w:szCs w:val="19"/>
        </w:rPr>
        <w:t>………………..</w:t>
      </w:r>
      <w:r w:rsidR="00C02278" w:rsidRPr="00EB7A92">
        <w:rPr>
          <w:rFonts w:ascii="Arial" w:hAnsi="Arial" w:cs="Arial"/>
          <w:sz w:val="20"/>
          <w:szCs w:val="19"/>
        </w:rPr>
        <w:t>,</w:t>
      </w:r>
      <w:r w:rsidR="00F1357D" w:rsidRPr="00EB7A92">
        <w:rPr>
          <w:rFonts w:ascii="Arial" w:hAnsi="Arial" w:cs="Arial"/>
          <w:sz w:val="20"/>
          <w:szCs w:val="19"/>
        </w:rPr>
        <w:t xml:space="preserve">   </w:t>
      </w:r>
      <w:r w:rsidR="00120B3A" w:rsidRPr="00EB7A92">
        <w:rPr>
          <w:rFonts w:ascii="Arial" w:hAnsi="Arial" w:cs="Arial"/>
          <w:sz w:val="20"/>
          <w:szCs w:val="19"/>
        </w:rPr>
        <w:t>e-</w:t>
      </w:r>
      <w:r w:rsidRPr="00EB7A92">
        <w:rPr>
          <w:rFonts w:ascii="Arial" w:hAnsi="Arial" w:cs="Arial"/>
          <w:sz w:val="20"/>
          <w:szCs w:val="19"/>
        </w:rPr>
        <w:t>mail</w:t>
      </w:r>
      <w:r w:rsidR="00CA4A4D">
        <w:rPr>
          <w:rFonts w:ascii="Arial" w:hAnsi="Arial" w:cs="Arial"/>
          <w:sz w:val="20"/>
          <w:szCs w:val="19"/>
        </w:rPr>
        <w:t>: …………………….</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Správa železniční dopravní cesty, státní organizace</w:t>
      </w:r>
    </w:p>
    <w:p w:rsidR="001A0268" w:rsidRPr="00D12BAD"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Sokolovská </w:t>
      </w:r>
      <w:r w:rsidRPr="00D12BAD">
        <w:rPr>
          <w:rFonts w:ascii="Arial" w:hAnsi="Arial" w:cs="Arial"/>
          <w:sz w:val="20"/>
          <w:szCs w:val="19"/>
        </w:rPr>
        <w:t>1955</w:t>
      </w:r>
      <w:r w:rsidR="00120B3A">
        <w:rPr>
          <w:rFonts w:ascii="Arial" w:hAnsi="Arial" w:cs="Arial"/>
          <w:sz w:val="20"/>
          <w:szCs w:val="19"/>
        </w:rPr>
        <w:t>/278</w:t>
      </w:r>
      <w:r w:rsidRPr="00D12BAD">
        <w:rPr>
          <w:rFonts w:ascii="Arial" w:hAnsi="Arial" w:cs="Arial"/>
          <w:sz w:val="20"/>
          <w:szCs w:val="19"/>
        </w:rPr>
        <w:t>, 190 00 Praha 9</w:t>
      </w:r>
    </w:p>
    <w:p w:rsidR="001A0268" w:rsidRPr="00D12BAD" w:rsidRDefault="001A0268" w:rsidP="000C0CFB">
      <w:pPr>
        <w:pStyle w:val="Zkladntextodsazen2"/>
        <w:suppressAutoHyphens/>
        <w:spacing w:after="0"/>
        <w:ind w:left="2160" w:hanging="540"/>
        <w:rPr>
          <w:szCs w:val="19"/>
        </w:rPr>
      </w:pPr>
      <w:r w:rsidRPr="00D12BAD">
        <w:rPr>
          <w:szCs w:val="19"/>
        </w:rPr>
        <w:t xml:space="preserve">       </w:t>
      </w:r>
    </w:p>
    <w:p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CA4A4D" w:rsidRDefault="0008337F" w:rsidP="0046101A">
      <w:pPr>
        <w:suppressAutoHyphens/>
        <w:spacing w:after="0"/>
        <w:rPr>
          <w:rFonts w:ascii="Arial" w:hAnsi="Arial" w:cs="Arial"/>
          <w:b/>
          <w:sz w:val="20"/>
          <w:szCs w:val="19"/>
        </w:rPr>
      </w:pPr>
      <w:r w:rsidRPr="00CA4A4D">
        <w:rPr>
          <w:rFonts w:ascii="Arial" w:hAnsi="Arial" w:cs="Arial"/>
          <w:b/>
          <w:sz w:val="20"/>
          <w:szCs w:val="19"/>
        </w:rPr>
        <w:t>……………………………………</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se sídlem …………………………………………………</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 xml:space="preserve">zapsaná v OR </w:t>
      </w:r>
      <w:r w:rsidR="00120B3A">
        <w:rPr>
          <w:rFonts w:ascii="Arial" w:hAnsi="Arial" w:cs="Arial"/>
          <w:sz w:val="20"/>
          <w:szCs w:val="19"/>
        </w:rPr>
        <w:t>vedeném ………………soudem v …………………</w:t>
      </w:r>
      <w:r w:rsidRPr="00D12BAD">
        <w:rPr>
          <w:rFonts w:ascii="Arial" w:hAnsi="Arial" w:cs="Arial"/>
          <w:sz w:val="20"/>
          <w:szCs w:val="19"/>
        </w:rPr>
        <w:t xml:space="preserve">, oddíl …, vložka ……. </w:t>
      </w:r>
    </w:p>
    <w:p w:rsidR="0008337F" w:rsidRPr="00D12BAD" w:rsidRDefault="0008337F" w:rsidP="0046101A">
      <w:pPr>
        <w:suppressAutoHyphens/>
        <w:spacing w:after="0"/>
        <w:rPr>
          <w:rFonts w:ascii="Arial" w:hAnsi="Arial" w:cs="Arial"/>
          <w:sz w:val="20"/>
          <w:szCs w:val="19"/>
        </w:rPr>
      </w:pP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CA4A4D">
        <w:rPr>
          <w:rFonts w:ascii="Arial" w:hAnsi="Arial" w:cs="Arial"/>
          <w:b/>
          <w:sz w:val="20"/>
          <w:szCs w:val="19"/>
        </w:rPr>
        <w:t>………………………………………</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0C0CFB" w:rsidRDefault="000C0CFB" w:rsidP="00862F1D">
      <w:pPr>
        <w:suppressAutoHyphens/>
        <w:spacing w:before="120"/>
        <w:ind w:left="1797" w:hanging="1797"/>
        <w:rPr>
          <w:rFonts w:ascii="Arial" w:hAnsi="Arial" w:cs="Arial"/>
          <w:b/>
          <w:sz w:val="20"/>
          <w:szCs w:val="19"/>
        </w:rPr>
      </w:pP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rPr>
          <w:rFonts w:ascii="Arial" w:hAnsi="Arial" w:cs="Arial"/>
          <w:sz w:val="20"/>
          <w:szCs w:val="19"/>
        </w:rPr>
      </w:pPr>
      <w:r w:rsidRPr="00D12BAD">
        <w:rPr>
          <w:rFonts w:ascii="Arial" w:hAnsi="Arial" w:cs="Arial"/>
          <w:sz w:val="20"/>
          <w:szCs w:val="19"/>
        </w:rPr>
        <w:t>……………………</w:t>
      </w:r>
      <w:r w:rsidR="00120B3A">
        <w:rPr>
          <w:rFonts w:ascii="Arial" w:hAnsi="Arial" w:cs="Arial"/>
          <w:sz w:val="20"/>
          <w:szCs w:val="19"/>
        </w:rPr>
        <w:t>……………………………………………………….</w:t>
      </w:r>
    </w:p>
    <w:p w:rsidR="00DE2629" w:rsidRPr="00D12BAD"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t>(dále jen „zhotovitel“)</w:t>
      </w:r>
    </w:p>
    <w:p w:rsidR="0003044F" w:rsidRPr="008505EF" w:rsidRDefault="000B6F15" w:rsidP="0046101A">
      <w:pPr>
        <w:suppressAutoHyphens/>
        <w:ind w:left="567" w:hanging="567"/>
        <w:jc w:val="both"/>
        <w:rPr>
          <w:rFonts w:ascii="Arial" w:hAnsi="Arial" w:cs="Arial"/>
          <w:sz w:val="20"/>
          <w:szCs w:val="19"/>
        </w:rPr>
      </w:pPr>
      <w:r w:rsidRPr="00D12BAD">
        <w:rPr>
          <w:rFonts w:ascii="Arial" w:hAnsi="Arial" w:cs="Arial"/>
          <w:b/>
          <w:bCs/>
          <w:sz w:val="20"/>
          <w:szCs w:val="19"/>
        </w:rPr>
        <w:lastRenderedPageBreak/>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změny údajů uvedených v článku 1 této smlouvy, a to doporučeným dopisem s tím, že k tomuto oznámení musí být přiložena kopie listiny, dokládající oznamovanou změnu údajů.</w:t>
      </w:r>
    </w:p>
    <w:p w:rsidR="000B6F15" w:rsidRPr="008505EF" w:rsidRDefault="000B6F15" w:rsidP="000C0CFB">
      <w:pPr>
        <w:suppressAutoHyphens/>
        <w:spacing w:before="240" w:after="240"/>
        <w:jc w:val="center"/>
        <w:rPr>
          <w:rFonts w:ascii="Arial" w:hAnsi="Arial" w:cs="Arial"/>
          <w:b/>
          <w:sz w:val="22"/>
        </w:rPr>
      </w:pPr>
      <w:r w:rsidRPr="004C6A85">
        <w:rPr>
          <w:rFonts w:ascii="Arial" w:hAnsi="Arial" w:cs="Arial"/>
          <w:b/>
          <w:sz w:val="22"/>
          <w:u w:val="single"/>
        </w:rPr>
        <w:t>Článek 2 -  P</w:t>
      </w:r>
      <w:r w:rsidR="000A2806" w:rsidRPr="004C6A85">
        <w:rPr>
          <w:rFonts w:ascii="Arial" w:hAnsi="Arial" w:cs="Arial"/>
          <w:b/>
          <w:sz w:val="22"/>
          <w:u w:val="single"/>
        </w:rPr>
        <w:t>ředmět smlouvy</w:t>
      </w:r>
    </w:p>
    <w:p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00EA61B2" w:rsidRPr="00EA61B2">
        <w:rPr>
          <w:rFonts w:ascii="Arial" w:hAnsi="Arial" w:cs="Arial"/>
          <w:sz w:val="20"/>
          <w:szCs w:val="19"/>
        </w:rPr>
        <w:t xml:space="preserve">Jedná se o realizaci stavebních prací podle ZL č. 55 v rámci stavby rekonstrukce Negrelliho viaduktu. </w:t>
      </w:r>
      <w:r w:rsidR="00592632" w:rsidRPr="00592632">
        <w:rPr>
          <w:rFonts w:ascii="Arial" w:hAnsi="Arial" w:cs="Arial"/>
          <w:sz w:val="20"/>
          <w:szCs w:val="19"/>
        </w:rPr>
        <w:t>Předmětem změny je SO 21-03 – Stavební úprava hradla č. 4. Jedná se o památkově chráněnou budovu na opěře mostu přes ulici Křižíkova. Jde o dvoupatrový domek, jehož první patro je zděné, horní patro, které je přístupné pouze po venkovním dřevěném schodišti, je z hrázděného zdiva. Z devatenáctého století pochází také zděný vstupní přístavek s WC. Dochovaná stavědlová věž je technickou památkou. Je jedním z mála dochovaných zařízení, které dokumentují dobový stav řízení železničního provozu.</w:t>
      </w:r>
      <w:r w:rsidR="00120B3A">
        <w:rPr>
          <w:rFonts w:ascii="Arial" w:hAnsi="Arial" w:cs="Arial"/>
          <w:sz w:val="20"/>
          <w:szCs w:val="19"/>
        </w:rPr>
        <w:t xml:space="preserve"> </w:t>
      </w:r>
    </w:p>
    <w:p w:rsidR="009E1257" w:rsidRPr="008505EF" w:rsidRDefault="000B6F15" w:rsidP="0046101A">
      <w:pPr>
        <w:suppressAutoHyphens/>
        <w:spacing w:before="240" w:after="240"/>
        <w:ind w:left="567" w:hanging="567"/>
        <w:jc w:val="center"/>
        <w:rPr>
          <w:rFonts w:ascii="Arial" w:hAnsi="Arial" w:cs="Arial"/>
          <w:b/>
          <w:sz w:val="22"/>
          <w:u w:val="single"/>
        </w:rPr>
      </w:pPr>
      <w:r w:rsidRPr="004C6A85">
        <w:rPr>
          <w:rFonts w:ascii="Arial" w:hAnsi="Arial" w:cs="Arial"/>
          <w:b/>
          <w:sz w:val="22"/>
          <w:u w:val="single"/>
        </w:rPr>
        <w:t xml:space="preserve">Článek 3 -  </w:t>
      </w:r>
      <w:r w:rsidR="007D1B36" w:rsidRPr="004C6A85">
        <w:rPr>
          <w:rFonts w:ascii="Arial" w:hAnsi="Arial" w:cs="Arial"/>
          <w:b/>
          <w:sz w:val="22"/>
          <w:u w:val="single"/>
        </w:rPr>
        <w:t>Závazné podklady k provedení díla</w:t>
      </w:r>
    </w:p>
    <w:p w:rsidR="009E1257" w:rsidRPr="00D12BAD" w:rsidRDefault="007324EA" w:rsidP="0046101A">
      <w:pPr>
        <w:suppressAutoHyphens/>
        <w:ind w:left="567" w:hanging="567"/>
        <w:jc w:val="both"/>
        <w:rPr>
          <w:rFonts w:ascii="Arial" w:hAnsi="Arial" w:cs="Arial"/>
          <w:sz w:val="20"/>
          <w:szCs w:val="19"/>
        </w:rPr>
      </w:pPr>
      <w:r>
        <w:rPr>
          <w:rFonts w:ascii="Arial" w:hAnsi="Arial" w:cs="Arial"/>
          <w:b/>
          <w:sz w:val="19"/>
          <w:szCs w:val="19"/>
        </w:rPr>
        <w:t>3.1.</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rsidR="009E1257" w:rsidRPr="009E1257" w:rsidRDefault="009E1257" w:rsidP="009E1257">
      <w:pPr>
        <w:numPr>
          <w:ilvl w:val="0"/>
          <w:numId w:val="20"/>
        </w:numPr>
        <w:suppressAutoHyphens/>
        <w:spacing w:after="60"/>
        <w:ind w:left="1418" w:hanging="284"/>
        <w:jc w:val="both"/>
        <w:rPr>
          <w:rFonts w:ascii="Arial" w:hAnsi="Arial" w:cs="Arial"/>
          <w:sz w:val="20"/>
          <w:szCs w:val="19"/>
        </w:rPr>
      </w:pPr>
      <w:r w:rsidRPr="009E1257">
        <w:rPr>
          <w:rFonts w:ascii="Arial" w:hAnsi="Arial" w:cs="Arial"/>
          <w:sz w:val="20"/>
          <w:szCs w:val="19"/>
        </w:rPr>
        <w:t xml:space="preserve">Výzva k podání nabídky čj. </w:t>
      </w:r>
      <w:r w:rsidR="003B314E">
        <w:rPr>
          <w:rFonts w:ascii="Arial" w:hAnsi="Arial" w:cs="Arial"/>
          <w:sz w:val="20"/>
          <w:szCs w:val="19"/>
        </w:rPr>
        <w:t>12258</w:t>
      </w:r>
      <w:r w:rsidRPr="009E1257">
        <w:rPr>
          <w:rFonts w:ascii="Arial" w:hAnsi="Arial" w:cs="Arial"/>
          <w:sz w:val="20"/>
          <w:szCs w:val="19"/>
        </w:rPr>
        <w:t>/201</w:t>
      </w:r>
      <w:r w:rsidR="00592632">
        <w:rPr>
          <w:rFonts w:ascii="Arial" w:hAnsi="Arial" w:cs="Arial"/>
          <w:sz w:val="20"/>
          <w:szCs w:val="19"/>
        </w:rPr>
        <w:t>9</w:t>
      </w:r>
      <w:r w:rsidRPr="009E1257">
        <w:rPr>
          <w:rFonts w:ascii="Arial" w:hAnsi="Arial" w:cs="Arial"/>
          <w:sz w:val="20"/>
          <w:szCs w:val="19"/>
        </w:rPr>
        <w:t xml:space="preserve">/SŽDC-SSZ-OVZ ze dne </w:t>
      </w:r>
      <w:r w:rsidR="003B314E">
        <w:rPr>
          <w:rFonts w:ascii="Arial" w:hAnsi="Arial" w:cs="Arial"/>
          <w:sz w:val="20"/>
          <w:szCs w:val="19"/>
        </w:rPr>
        <w:t>19.7.2019</w:t>
      </w:r>
      <w:r w:rsidR="002B6F68">
        <w:rPr>
          <w:rFonts w:ascii="Arial" w:hAnsi="Arial" w:cs="Arial"/>
          <w:sz w:val="20"/>
          <w:szCs w:val="19"/>
        </w:rPr>
        <w:t>, vč. příloh</w:t>
      </w:r>
    </w:p>
    <w:p w:rsidR="009551CE" w:rsidRPr="003B314E" w:rsidRDefault="00C4218A" w:rsidP="003B314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Projektová dokumentace a soupis prací k ocenění</w:t>
      </w:r>
    </w:p>
    <w:p w:rsidR="009E1257" w:rsidRPr="009E1257" w:rsidRDefault="009E1257" w:rsidP="008505EF">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 xml:space="preserve">Nabídka zhotovitele ze dne…………………, která byla objednatelem přijata Rozhodnutím a    </w:t>
      </w:r>
    </w:p>
    <w:p w:rsidR="009E1257" w:rsidRPr="009E1257" w:rsidRDefault="009E1257" w:rsidP="008505EF">
      <w:pPr>
        <w:suppressAutoHyphens/>
        <w:overflowPunct w:val="0"/>
        <w:autoSpaceDE w:val="0"/>
        <w:autoSpaceDN w:val="0"/>
        <w:adjustRightInd w:val="0"/>
        <w:ind w:left="851"/>
        <w:jc w:val="both"/>
        <w:textAlignment w:val="baseline"/>
        <w:rPr>
          <w:rFonts w:ascii="Arial" w:hAnsi="Arial" w:cs="Arial"/>
          <w:sz w:val="20"/>
          <w:szCs w:val="19"/>
        </w:rPr>
      </w:pPr>
      <w:r w:rsidRPr="009E1257">
        <w:rPr>
          <w:rFonts w:ascii="Arial" w:hAnsi="Arial" w:cs="Arial"/>
          <w:sz w:val="20"/>
          <w:szCs w:val="19"/>
        </w:rPr>
        <w:t xml:space="preserve"> oznámením zadavatele o v</w:t>
      </w:r>
      <w:r w:rsidR="00592632">
        <w:rPr>
          <w:rFonts w:ascii="Arial" w:hAnsi="Arial" w:cs="Arial"/>
          <w:sz w:val="20"/>
          <w:szCs w:val="19"/>
        </w:rPr>
        <w:t>ýběru dodavatele čj.: ………../2019</w:t>
      </w:r>
      <w:r w:rsidRPr="009E1257">
        <w:rPr>
          <w:rFonts w:ascii="Arial" w:hAnsi="Arial" w:cs="Arial"/>
          <w:sz w:val="20"/>
          <w:szCs w:val="19"/>
        </w:rPr>
        <w:t xml:space="preserve">/SŽDC-SSZ-OVZ-…   ze dne </w:t>
      </w:r>
    </w:p>
    <w:p w:rsidR="009E1257" w:rsidRPr="009E1257" w:rsidRDefault="009E1257" w:rsidP="009E1257">
      <w:pPr>
        <w:suppressAutoHyphens/>
        <w:overflowPunct w:val="0"/>
        <w:autoSpaceDE w:val="0"/>
        <w:autoSpaceDN w:val="0"/>
        <w:adjustRightInd w:val="0"/>
        <w:jc w:val="both"/>
        <w:textAlignment w:val="baseline"/>
        <w:rPr>
          <w:rFonts w:ascii="Arial" w:hAnsi="Arial" w:cs="Arial"/>
          <w:sz w:val="20"/>
          <w:szCs w:val="19"/>
        </w:rPr>
      </w:pPr>
      <w:r w:rsidRPr="009E1257">
        <w:rPr>
          <w:rFonts w:ascii="Arial" w:hAnsi="Arial" w:cs="Arial"/>
          <w:sz w:val="20"/>
          <w:szCs w:val="19"/>
        </w:rPr>
        <w:t xml:space="preserve">                 ………………………,</w:t>
      </w:r>
    </w:p>
    <w:p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rsidR="009E1257" w:rsidRPr="008505EF"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České technické normy a interní předpisy objednatele vyjmenované v příslušných kapitolách TKP staveb a v Technických kvalitativních podmínkách staveb pozemních komunikací (dále jen „TKP staveb pozemních komunikací“).</w:t>
      </w:r>
    </w:p>
    <w:p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E1257" w:rsidRPr="002B6F68" w:rsidRDefault="009E1257" w:rsidP="0046101A">
      <w:pPr>
        <w:suppressAutoHyphens/>
        <w:spacing w:before="120"/>
        <w:ind w:left="567" w:hanging="567"/>
        <w:jc w:val="both"/>
        <w:rPr>
          <w:rFonts w:ascii="Arial" w:hAnsi="Arial" w:cs="Arial"/>
          <w:sz w:val="20"/>
          <w:szCs w:val="19"/>
        </w:rPr>
      </w:pPr>
      <w:r w:rsidRPr="009E1257">
        <w:rPr>
          <w:rFonts w:ascii="Arial" w:hAnsi="Arial" w:cs="Arial"/>
          <w:b/>
          <w:sz w:val="20"/>
        </w:rPr>
        <w:t xml:space="preserve">3.3.  </w:t>
      </w:r>
      <w:r w:rsidRPr="009E1257">
        <w:rPr>
          <w:rFonts w:ascii="Arial" w:hAnsi="Arial" w:cs="Arial"/>
          <w:b/>
          <w:sz w:val="20"/>
        </w:rPr>
        <w:tab/>
      </w:r>
      <w:r w:rsidRPr="009E1257">
        <w:rPr>
          <w:rFonts w:ascii="Arial" w:hAnsi="Arial" w:cs="Arial"/>
          <w:sz w:val="20"/>
        </w:rPr>
        <w:t xml:space="preserve">Zhotovitel prohlašuje, že výše uvedené dokumenty mu byly předány před podpisem této smlouvy nebo je má jinak k dispozici, že s jejich obsahem je seznámen, a že jejich obsah je pro něj závazný. </w:t>
      </w:r>
      <w:r w:rsidRPr="009E1257">
        <w:rPr>
          <w:rFonts w:ascii="Arial" w:hAnsi="Arial" w:cs="Arial"/>
          <w:sz w:val="20"/>
          <w:szCs w:val="19"/>
        </w:rPr>
        <w:t xml:space="preserve">Objednatel umožňuje zhotoviteli přístup k interním předpisům prostřednictvím </w:t>
      </w:r>
      <w:hyperlink r:id="rId9" w:history="1">
        <w:r w:rsidRPr="002B6F68">
          <w:rPr>
            <w:rStyle w:val="Hypertextovodkaz"/>
            <w:rFonts w:ascii="Arial" w:hAnsi="Arial" w:cs="Arial"/>
            <w:color w:val="auto"/>
            <w:sz w:val="20"/>
            <w:szCs w:val="19"/>
          </w:rPr>
          <w:t>http://www.tudc.cz/</w:t>
        </w:r>
      </w:hyperlink>
      <w:r w:rsidRPr="002B6F68">
        <w:rPr>
          <w:rFonts w:ascii="Arial" w:hAnsi="Arial" w:cs="Arial"/>
          <w:sz w:val="20"/>
          <w:szCs w:val="19"/>
        </w:rPr>
        <w:t xml:space="preserve"> nebo </w:t>
      </w:r>
      <w:hyperlink r:id="rId10" w:history="1">
        <w:r w:rsidR="00F56D15" w:rsidRPr="002B6F68">
          <w:rPr>
            <w:rStyle w:val="Hypertextovodkaz"/>
            <w:rFonts w:ascii="Arial" w:hAnsi="Arial" w:cs="Arial"/>
            <w:color w:val="auto"/>
            <w:sz w:val="20"/>
            <w:szCs w:val="19"/>
          </w:rPr>
          <w:t>http://www.szdc.cz/dalsi-informace/dokumenty-a-predpisy.html</w:t>
        </w:r>
      </w:hyperlink>
      <w:r w:rsidR="00F56D15" w:rsidRPr="002B6F68">
        <w:rPr>
          <w:rFonts w:ascii="Arial" w:hAnsi="Arial" w:cs="Arial"/>
          <w:sz w:val="20"/>
          <w:szCs w:val="19"/>
        </w:rPr>
        <w:t>.</w:t>
      </w:r>
    </w:p>
    <w:p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rsidR="00A11B02" w:rsidRPr="008505EF" w:rsidRDefault="000B6F15" w:rsidP="0046101A">
      <w:pPr>
        <w:pStyle w:val="Nadpis1"/>
        <w:suppressAutoHyphens/>
        <w:spacing w:after="240"/>
        <w:jc w:val="center"/>
        <w:rPr>
          <w:sz w:val="22"/>
          <w:szCs w:val="19"/>
          <w:u w:val="single"/>
        </w:rPr>
      </w:pPr>
      <w:r w:rsidRPr="004C6A85">
        <w:rPr>
          <w:sz w:val="22"/>
          <w:szCs w:val="19"/>
          <w:u w:val="single"/>
        </w:rPr>
        <w:t>Čl</w:t>
      </w:r>
      <w:r w:rsidR="00224A90" w:rsidRPr="004C6A85">
        <w:rPr>
          <w:sz w:val="22"/>
          <w:szCs w:val="19"/>
          <w:u w:val="single"/>
        </w:rPr>
        <w:t>ánek</w:t>
      </w:r>
      <w:r w:rsidRPr="004C6A85">
        <w:rPr>
          <w:sz w:val="22"/>
          <w:szCs w:val="19"/>
          <w:u w:val="single"/>
        </w:rPr>
        <w:t xml:space="preserve"> 4 - Lhůty k provedení díla</w:t>
      </w:r>
    </w:p>
    <w:p w:rsidR="00D12BAD" w:rsidRPr="00D12BAD" w:rsidRDefault="00A11B02" w:rsidP="0046101A">
      <w:pPr>
        <w:tabs>
          <w:tab w:val="left" w:pos="540"/>
        </w:tabs>
        <w:spacing w:before="240"/>
        <w:ind w:left="567" w:hanging="567"/>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009551CE">
        <w:rPr>
          <w:rFonts w:ascii="Arial" w:hAnsi="Arial" w:cs="Arial"/>
          <w:sz w:val="20"/>
          <w:szCs w:val="19"/>
        </w:rPr>
        <w:t>díla</w:t>
      </w:r>
      <w:r w:rsidR="009551CE">
        <w:rPr>
          <w:rFonts w:ascii="Arial" w:hAnsi="Arial" w:cs="Arial"/>
          <w:sz w:val="20"/>
          <w:szCs w:val="19"/>
        </w:rPr>
        <w:tab/>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w:t>
      </w:r>
      <w:r w:rsidR="003B314E">
        <w:rPr>
          <w:rFonts w:ascii="Arial" w:hAnsi="Arial" w:cs="Arial"/>
          <w:b/>
          <w:sz w:val="20"/>
          <w:szCs w:val="19"/>
        </w:rPr>
        <w:t>o</w:t>
      </w:r>
      <w:r w:rsidR="00CE143A" w:rsidRPr="00D12BAD">
        <w:rPr>
          <w:rFonts w:ascii="Arial" w:hAnsi="Arial" w:cs="Arial"/>
          <w:b/>
          <w:sz w:val="20"/>
          <w:szCs w:val="19"/>
        </w:rPr>
        <w:t>D</w:t>
      </w:r>
      <w:r w:rsidRPr="00D12BAD">
        <w:rPr>
          <w:rFonts w:ascii="Arial" w:hAnsi="Arial" w:cs="Arial"/>
          <w:sz w:val="20"/>
          <w:szCs w:val="19"/>
        </w:rPr>
        <w:t xml:space="preserve">             </w:t>
      </w:r>
    </w:p>
    <w:p w:rsidR="00A11B02" w:rsidRPr="00D12BAD" w:rsidRDefault="009551CE" w:rsidP="0046101A">
      <w:pPr>
        <w:numPr>
          <w:ilvl w:val="1"/>
          <w:numId w:val="7"/>
        </w:numPr>
        <w:suppressAutoHyphens/>
        <w:overflowPunct w:val="0"/>
        <w:autoSpaceDE w:val="0"/>
        <w:spacing w:before="240"/>
        <w:ind w:left="567" w:hanging="567"/>
        <w:rPr>
          <w:rFonts w:ascii="Arial" w:hAnsi="Arial" w:cs="Arial"/>
          <w:sz w:val="20"/>
          <w:szCs w:val="19"/>
        </w:rPr>
      </w:pPr>
      <w:r>
        <w:rPr>
          <w:rFonts w:ascii="Arial" w:hAnsi="Arial" w:cs="Arial"/>
          <w:sz w:val="20"/>
          <w:szCs w:val="19"/>
        </w:rPr>
        <w:t>Zhotovitel se zavazuje dokončit dílo</w:t>
      </w:r>
      <w:r>
        <w:rPr>
          <w:rFonts w:ascii="Arial" w:hAnsi="Arial" w:cs="Arial"/>
          <w:sz w:val="20"/>
          <w:szCs w:val="19"/>
        </w:rPr>
        <w:tab/>
      </w:r>
      <w:r>
        <w:rPr>
          <w:rFonts w:ascii="Arial" w:hAnsi="Arial" w:cs="Arial"/>
          <w:sz w:val="20"/>
          <w:szCs w:val="19"/>
        </w:rPr>
        <w:tab/>
      </w:r>
      <w:r w:rsidR="003B314E">
        <w:rPr>
          <w:rFonts w:ascii="Arial" w:hAnsi="Arial" w:cs="Arial"/>
          <w:b/>
          <w:sz w:val="20"/>
          <w:szCs w:val="19"/>
        </w:rPr>
        <w:t>3 měsíce po nabytí účinnosti SoD</w:t>
      </w:r>
    </w:p>
    <w:p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Pr>
          <w:rFonts w:ascii="Arial" w:hAnsi="Arial" w:cs="Arial"/>
          <w:sz w:val="20"/>
          <w:szCs w:val="19"/>
        </w:rPr>
        <w:t>Zhotovitel se zavazuje v souladu s touto smlouvou zhotovit stavbu a vypracovat veškerou příslušnou dokumentaci související s prováděnou stavbou.</w:t>
      </w:r>
    </w:p>
    <w:p w:rsidR="00A11B02" w:rsidRPr="00D12BAD"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rsidR="000B6F15" w:rsidRPr="008505EF" w:rsidRDefault="000B6F15" w:rsidP="0046101A">
      <w:pPr>
        <w:pStyle w:val="Nadpis1"/>
        <w:suppressAutoHyphens/>
        <w:spacing w:after="240"/>
        <w:ind w:left="539"/>
        <w:jc w:val="center"/>
        <w:rPr>
          <w:sz w:val="22"/>
          <w:szCs w:val="22"/>
          <w:u w:val="single"/>
        </w:rPr>
      </w:pPr>
      <w:r w:rsidRPr="00D861CB">
        <w:rPr>
          <w:sz w:val="22"/>
          <w:szCs w:val="22"/>
          <w:u w:val="single"/>
        </w:rPr>
        <w:t>Čl</w:t>
      </w:r>
      <w:r w:rsidR="00224A90" w:rsidRPr="00D861CB">
        <w:rPr>
          <w:sz w:val="22"/>
          <w:szCs w:val="22"/>
          <w:u w:val="single"/>
        </w:rPr>
        <w:t>ánek</w:t>
      </w:r>
      <w:r w:rsidRPr="00D861CB">
        <w:rPr>
          <w:sz w:val="22"/>
          <w:szCs w:val="22"/>
          <w:u w:val="single"/>
        </w:rPr>
        <w:t xml:space="preserve"> 5 - Cena za provedení díla</w:t>
      </w:r>
    </w:p>
    <w:p w:rsidR="00BB6897" w:rsidRDefault="00046F12" w:rsidP="0046101A">
      <w:pPr>
        <w:spacing w:before="240" w:after="120"/>
        <w:ind w:left="567" w:hanging="567"/>
        <w:jc w:val="both"/>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rsidR="00601B76" w:rsidRPr="000B1644" w:rsidRDefault="00601B76" w:rsidP="00601B76">
      <w:pPr>
        <w:rPr>
          <w:rFonts w:ascii="Arial" w:hAnsi="Arial" w:cs="Arial"/>
          <w:b/>
          <w:sz w:val="20"/>
          <w:szCs w:val="20"/>
          <w:u w:val="single"/>
        </w:rPr>
      </w:pPr>
      <w:r>
        <w:rPr>
          <w:rFonts w:ascii="Arial" w:hAnsi="Arial" w:cs="Arial"/>
          <w:b/>
          <w:sz w:val="20"/>
          <w:szCs w:val="20"/>
        </w:rPr>
        <w:lastRenderedPageBreak/>
        <w:t xml:space="preserve">      </w:t>
      </w:r>
      <w:r w:rsidR="00BB6897">
        <w:rPr>
          <w:rFonts w:ascii="Arial" w:hAnsi="Arial" w:cs="Arial"/>
          <w:b/>
          <w:sz w:val="20"/>
          <w:szCs w:val="20"/>
        </w:rPr>
        <w:t xml:space="preserve">    </w:t>
      </w:r>
      <w:r w:rsidRPr="000B1644">
        <w:rPr>
          <w:rFonts w:ascii="Arial" w:hAnsi="Arial" w:cs="Arial"/>
          <w:sz w:val="20"/>
          <w:szCs w:val="20"/>
        </w:rPr>
        <w:t xml:space="preserve">a) </w:t>
      </w:r>
      <w:r w:rsidRPr="000B1644">
        <w:rPr>
          <w:rFonts w:ascii="Arial" w:hAnsi="Arial" w:cs="Arial"/>
          <w:b/>
          <w:sz w:val="20"/>
          <w:szCs w:val="20"/>
        </w:rPr>
        <w:t xml:space="preserve">Celková cena díla bez DPH </w:t>
      </w:r>
      <w:r>
        <w:rPr>
          <w:rFonts w:ascii="Arial" w:hAnsi="Arial" w:cs="Arial"/>
          <w:b/>
          <w:sz w:val="20"/>
          <w:szCs w:val="20"/>
        </w:rPr>
        <w:t>………………………………...</w:t>
      </w:r>
      <w:r w:rsidRPr="000B1644">
        <w:rPr>
          <w:rFonts w:ascii="Arial" w:hAnsi="Arial" w:cs="Arial"/>
          <w:b/>
          <w:sz w:val="20"/>
          <w:szCs w:val="20"/>
        </w:rPr>
        <w:t xml:space="preserve">…….…   ,- </w:t>
      </w:r>
      <w:r w:rsidRPr="000B1644">
        <w:rPr>
          <w:rFonts w:ascii="Arial" w:hAnsi="Arial" w:cs="Arial"/>
          <w:b/>
          <w:sz w:val="20"/>
          <w:szCs w:val="20"/>
        </w:rPr>
        <w:tab/>
        <w:t>Kč</w:t>
      </w:r>
    </w:p>
    <w:p w:rsidR="00601B76" w:rsidRPr="000B1644" w:rsidRDefault="00601B76" w:rsidP="00601B76">
      <w:pPr>
        <w:tabs>
          <w:tab w:val="right" w:pos="6300"/>
        </w:tabs>
        <w:ind w:left="567" w:hanging="567"/>
        <w:rPr>
          <w:rFonts w:ascii="Arial" w:hAnsi="Arial" w:cs="Arial"/>
          <w:b/>
          <w:sz w:val="20"/>
          <w:szCs w:val="20"/>
        </w:rPr>
      </w:pPr>
      <w:r w:rsidRPr="000B1644">
        <w:rPr>
          <w:rFonts w:ascii="Arial" w:hAnsi="Arial" w:cs="Arial"/>
          <w:sz w:val="20"/>
          <w:szCs w:val="20"/>
        </w:rPr>
        <w:tab/>
        <w:t>b) DPH (základní sazba) ……………………………………………………,.-</w:t>
      </w:r>
      <w:r w:rsidRPr="000B1644">
        <w:rPr>
          <w:rFonts w:ascii="Arial" w:hAnsi="Arial" w:cs="Arial"/>
          <w:sz w:val="20"/>
          <w:szCs w:val="20"/>
        </w:rPr>
        <w:tab/>
        <w:t>Kč</w:t>
      </w:r>
    </w:p>
    <w:p w:rsidR="00601B76" w:rsidRDefault="00601B76" w:rsidP="00601B76">
      <w:pPr>
        <w:tabs>
          <w:tab w:val="left" w:pos="540"/>
          <w:tab w:val="right" w:pos="6300"/>
        </w:tabs>
        <w:ind w:left="567" w:hanging="567"/>
        <w:rPr>
          <w:rFonts w:ascii="Arial" w:hAnsi="Arial" w:cs="Arial"/>
          <w:sz w:val="20"/>
          <w:szCs w:val="20"/>
        </w:rPr>
      </w:pPr>
      <w:r w:rsidRPr="002C440C">
        <w:rPr>
          <w:rFonts w:ascii="Arial" w:hAnsi="Arial" w:cs="Arial"/>
          <w:sz w:val="20"/>
          <w:szCs w:val="20"/>
        </w:rPr>
        <w:tab/>
      </w:r>
      <w:r w:rsidRPr="002C440C">
        <w:rPr>
          <w:rFonts w:ascii="Arial" w:hAnsi="Arial" w:cs="Arial"/>
          <w:sz w:val="20"/>
          <w:szCs w:val="20"/>
        </w:rPr>
        <w:tab/>
        <w:t>c) Celková cena díla včetně DPH……………..………………..………… ,-</w:t>
      </w:r>
      <w:r w:rsidRPr="002C440C">
        <w:rPr>
          <w:rFonts w:ascii="Arial" w:hAnsi="Arial" w:cs="Arial"/>
          <w:sz w:val="20"/>
          <w:szCs w:val="20"/>
        </w:rPr>
        <w:tab/>
      </w:r>
      <w:r>
        <w:rPr>
          <w:rFonts w:ascii="Arial" w:hAnsi="Arial" w:cs="Arial"/>
          <w:sz w:val="20"/>
          <w:szCs w:val="20"/>
        </w:rPr>
        <w:t>Kč</w:t>
      </w:r>
    </w:p>
    <w:p w:rsidR="00601B76" w:rsidRPr="00601B76"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601B76">
        <w:rPr>
          <w:rFonts w:ascii="Arial" w:hAnsi="Arial" w:cs="Arial"/>
          <w:b/>
          <w:sz w:val="20"/>
          <w:szCs w:val="20"/>
        </w:rPr>
        <w:t>5.2.</w:t>
      </w:r>
      <w:r w:rsidRPr="00601B76">
        <w:rPr>
          <w:rFonts w:ascii="Arial" w:hAnsi="Arial" w:cs="Arial"/>
          <w:sz w:val="20"/>
          <w:szCs w:val="20"/>
        </w:rPr>
        <w:t xml:space="preserve">  </w:t>
      </w:r>
      <w:r w:rsidRPr="00601B76">
        <w:rPr>
          <w:rFonts w:ascii="Arial" w:hAnsi="Arial" w:cs="Arial"/>
          <w:sz w:val="20"/>
          <w:szCs w:val="20"/>
        </w:rPr>
        <w:tab/>
        <w:t>Výše uvedená celková cena za zhotovení díla je nejvýše přípustná a zahrnuje veškeré náklady</w:t>
      </w:r>
      <w:r w:rsidRPr="0072612B">
        <w:rPr>
          <w:rFonts w:ascii="Arial" w:hAnsi="Arial" w:cs="Arial"/>
          <w:sz w:val="20"/>
          <w:szCs w:val="20"/>
        </w:rPr>
        <w:t xml:space="preserve"> potřebné ke zhotovení díla a souvisej</w:t>
      </w:r>
      <w:r>
        <w:rPr>
          <w:rFonts w:ascii="Arial" w:hAnsi="Arial" w:cs="Arial"/>
          <w:sz w:val="20"/>
          <w:szCs w:val="20"/>
        </w:rPr>
        <w:t xml:space="preserve">ící náklady s provedením díla. </w:t>
      </w:r>
    </w:p>
    <w:p w:rsidR="00B951C3" w:rsidRPr="00A97BA2" w:rsidRDefault="00A97BA2" w:rsidP="004E1526">
      <w:pPr>
        <w:spacing w:before="120" w:after="120"/>
        <w:ind w:left="567" w:hanging="567"/>
        <w:jc w:val="both"/>
        <w:rPr>
          <w:rFonts w:ascii="Arial" w:hAnsi="Arial" w:cs="Arial"/>
          <w:sz w:val="20"/>
          <w:szCs w:val="20"/>
        </w:rPr>
      </w:pPr>
      <w:r>
        <w:rPr>
          <w:rFonts w:ascii="Arial" w:hAnsi="Arial" w:cs="Arial"/>
          <w:b/>
          <w:sz w:val="20"/>
          <w:szCs w:val="20"/>
        </w:rPr>
        <w:t>5.3</w:t>
      </w:r>
      <w:r w:rsidR="00B951C3" w:rsidRPr="00D12BAD">
        <w:rPr>
          <w:rFonts w:ascii="Arial" w:hAnsi="Arial" w:cs="Arial"/>
          <w:b/>
          <w:sz w:val="20"/>
          <w:szCs w:val="20"/>
        </w:rPr>
        <w:t xml:space="preserve">. </w:t>
      </w:r>
      <w:r w:rsidR="00993A73" w:rsidRPr="00D12BAD">
        <w:rPr>
          <w:rFonts w:ascii="Arial" w:hAnsi="Arial" w:cs="Arial"/>
          <w:b/>
          <w:sz w:val="20"/>
          <w:szCs w:val="20"/>
        </w:rPr>
        <w:tab/>
      </w:r>
      <w:r>
        <w:rPr>
          <w:rFonts w:ascii="Arial" w:hAnsi="Arial" w:cs="Arial"/>
          <w:sz w:val="20"/>
          <w:szCs w:val="20"/>
        </w:rPr>
        <w:t>Smluvní strany se dohodly, že zhotovitel na sebe přebírá nebezpečí změny okolností ve smyslu ust. § 1765 odst. 2 a § 2620 odst. 2 občanského zákoníku, v platném znění. Tzn., že zhotoviteli nevznikne vůči objednateli při změně okolností právo domáhat se obnovení jednání o smlouvě ani zvýšení ceny za dílo ani zrušení smlouvy.</w:t>
      </w:r>
    </w:p>
    <w:p w:rsidR="00046F12" w:rsidRPr="008505EF" w:rsidRDefault="00A03259" w:rsidP="0046101A">
      <w:pPr>
        <w:pStyle w:val="Nadpis1"/>
        <w:widowControl w:val="0"/>
        <w:spacing w:after="240"/>
        <w:ind w:left="539" w:hanging="539"/>
        <w:jc w:val="center"/>
        <w:rPr>
          <w:sz w:val="22"/>
          <w:szCs w:val="22"/>
          <w:u w:val="single"/>
        </w:rPr>
      </w:pPr>
      <w:r w:rsidRPr="00D861CB">
        <w:rPr>
          <w:sz w:val="22"/>
          <w:szCs w:val="22"/>
          <w:u w:val="single"/>
        </w:rPr>
        <w:t>Čl</w:t>
      </w:r>
      <w:r w:rsidR="00433D5A" w:rsidRPr="00D861CB">
        <w:rPr>
          <w:sz w:val="22"/>
          <w:szCs w:val="22"/>
          <w:u w:val="single"/>
        </w:rPr>
        <w:t>ánek</w:t>
      </w:r>
      <w:r w:rsidRPr="00D861CB">
        <w:rPr>
          <w:sz w:val="22"/>
          <w:szCs w:val="22"/>
          <w:u w:val="single"/>
        </w:rPr>
        <w:t xml:space="preserve"> 6 - Platební podmínky</w:t>
      </w:r>
    </w:p>
    <w:p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rsidR="00601B76" w:rsidRPr="00601B76" w:rsidRDefault="00601B76" w:rsidP="0046101A">
      <w:pPr>
        <w:ind w:left="567"/>
        <w:jc w:val="both"/>
        <w:rPr>
          <w:rFonts w:ascii="Arial" w:hAnsi="Arial" w:cs="Arial"/>
          <w:sz w:val="20"/>
        </w:rPr>
      </w:pPr>
      <w:r w:rsidRPr="00601B76">
        <w:rPr>
          <w:rFonts w:ascii="Arial" w:hAnsi="Arial" w:cs="Arial"/>
          <w:sz w:val="20"/>
        </w:rPr>
        <w:t>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kontaktní adresu objednatele uvedenou v čl. 1 odst. 1.1. smlouvy. Oprávněným vrácením daňového dokladu - faktury přestává běžet lhůta splatnosti, celá lhůta běží znovu ode dne doručení opraveného daňového dokladu - faktury.</w:t>
      </w:r>
    </w:p>
    <w:p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Splatnost daňových dokladů - faktur za provedené práce je do 60 dnů po převzetí díla či jeho části objednatelem. Den úhrady je vždy dnem odepsání předmětné částky z účtu objednatele.</w:t>
      </w:r>
    </w:p>
    <w:p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rsidR="00601B76" w:rsidRPr="00601B76" w:rsidRDefault="00601B76" w:rsidP="0046101A">
      <w:pPr>
        <w:tabs>
          <w:tab w:val="left" w:pos="3544"/>
        </w:tabs>
        <w:spacing w:before="120"/>
        <w:ind w:left="567" w:hanging="567"/>
        <w:jc w:val="both"/>
        <w:rPr>
          <w:rFonts w:ascii="Arial" w:hAnsi="Arial" w:cs="Arial"/>
          <w:bCs/>
          <w:sz w:val="20"/>
        </w:rPr>
      </w:pPr>
      <w:r>
        <w:rPr>
          <w:rFonts w:ascii="Arial" w:hAnsi="Arial" w:cs="Arial"/>
          <w:b/>
          <w:bCs/>
          <w:sz w:val="20"/>
        </w:rPr>
        <w:t>6.3</w:t>
      </w:r>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doklady – faktury je povinen vůči Objednateli pouze vedoucí společník, tj. na daňovém dokladu bude uveden (identifikován) jako osoba uskutečňující ekonomickou činnost jako poskytovatel služby (v souladu se zákonem č. 235/2004 Sb., o DPH v platném znění).</w:t>
      </w:r>
    </w:p>
    <w:p w:rsidR="00601B76" w:rsidRPr="00601B76" w:rsidRDefault="00601B76" w:rsidP="0046101A">
      <w:pPr>
        <w:tabs>
          <w:tab w:val="left" w:pos="3544"/>
        </w:tabs>
        <w:spacing w:before="120"/>
        <w:ind w:left="567" w:hanging="567"/>
        <w:jc w:val="both"/>
        <w:rPr>
          <w:rFonts w:ascii="Arial" w:hAnsi="Arial" w:cs="Arial"/>
          <w:color w:val="FF0000"/>
          <w:sz w:val="20"/>
        </w:rPr>
      </w:pPr>
      <w:r>
        <w:rPr>
          <w:rFonts w:ascii="Arial" w:hAnsi="Arial" w:cs="Arial"/>
          <w:b/>
          <w:bCs/>
          <w:sz w:val="20"/>
        </w:rPr>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rsidR="00601B76" w:rsidRPr="00601B76" w:rsidRDefault="00601B76" w:rsidP="0046101A">
      <w:pPr>
        <w:spacing w:before="120"/>
        <w:ind w:left="567" w:hanging="567"/>
        <w:jc w:val="both"/>
        <w:rPr>
          <w:rFonts w:ascii="Arial" w:hAnsi="Arial" w:cs="Arial"/>
          <w:bCs/>
          <w:sz w:val="20"/>
        </w:rPr>
      </w:pPr>
      <w:r w:rsidRPr="00601B76">
        <w:rPr>
          <w:rFonts w:ascii="Arial" w:hAnsi="Arial" w:cs="Arial"/>
          <w:b/>
          <w:bCs/>
          <w:sz w:val="20"/>
        </w:rPr>
        <w:t>6.</w:t>
      </w:r>
      <w:r>
        <w:rPr>
          <w:rFonts w:ascii="Arial" w:hAnsi="Arial" w:cs="Arial"/>
          <w:b/>
          <w:bCs/>
          <w:sz w:val="20"/>
        </w:rPr>
        <w:t>6</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bCs/>
          <w:sz w:val="20"/>
        </w:rPr>
        <w:t>Zhotovitel se zavazuje k tomu, že neprovede jednostranný zápočet pohledávky.</w:t>
      </w:r>
    </w:p>
    <w:p w:rsidR="00601B76" w:rsidRPr="00601B76" w:rsidRDefault="00601B76" w:rsidP="0046101A">
      <w:pPr>
        <w:spacing w:before="120"/>
        <w:ind w:left="567" w:hanging="567"/>
        <w:jc w:val="both"/>
        <w:rPr>
          <w:rFonts w:ascii="Arial" w:hAnsi="Arial" w:cs="Arial"/>
          <w:sz w:val="20"/>
        </w:rPr>
      </w:pPr>
      <w:r w:rsidRPr="00601B76">
        <w:rPr>
          <w:rFonts w:ascii="Arial" w:hAnsi="Arial" w:cs="Arial"/>
          <w:b/>
          <w:sz w:val="20"/>
        </w:rPr>
        <w:t>6.</w:t>
      </w:r>
      <w:r>
        <w:rPr>
          <w:rFonts w:ascii="Arial" w:hAnsi="Arial" w:cs="Arial"/>
          <w:b/>
          <w:sz w:val="20"/>
        </w:rPr>
        <w:t>7</w:t>
      </w:r>
      <w:r w:rsidRPr="00601B76">
        <w:rPr>
          <w:rFonts w:ascii="Arial" w:hAnsi="Arial" w:cs="Arial"/>
          <w:b/>
          <w:sz w:val="20"/>
        </w:rPr>
        <w:t xml:space="preserve">.  </w:t>
      </w:r>
      <w:r w:rsidRPr="00601B76">
        <w:rPr>
          <w:rFonts w:ascii="Arial" w:hAnsi="Arial" w:cs="Arial"/>
          <w:b/>
          <w:sz w:val="20"/>
        </w:rPr>
        <w:tab/>
      </w:r>
      <w:r w:rsidRPr="00601B76">
        <w:rPr>
          <w:rFonts w:ascii="Arial" w:hAnsi="Arial" w:cs="Arial"/>
          <w:sz w:val="20"/>
        </w:rPr>
        <w:t>Finanční prostředky poskytované na základě této smlouvy zhotoviteli nemohou být předmětem výkonu práv třetích osob.</w:t>
      </w:r>
    </w:p>
    <w:p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lastRenderedPageBreak/>
        <w:t>6.</w:t>
      </w:r>
      <w:r>
        <w:rPr>
          <w:rFonts w:ascii="Arial" w:hAnsi="Arial" w:cs="Arial"/>
          <w:b/>
          <w:bCs/>
          <w:sz w:val="20"/>
        </w:rPr>
        <w:t>8</w:t>
      </w:r>
      <w:r w:rsidRPr="00601B76">
        <w:rPr>
          <w:rFonts w:ascii="Arial" w:hAnsi="Arial" w:cs="Arial"/>
          <w:b/>
          <w:bCs/>
          <w:sz w:val="20"/>
        </w:rPr>
        <w:t xml:space="preserve">.    </w:t>
      </w:r>
      <w:r w:rsidRPr="00601B76">
        <w:rPr>
          <w:rFonts w:ascii="Arial" w:hAnsi="Arial" w:cs="Arial"/>
          <w:sz w:val="20"/>
        </w:rPr>
        <w:t>Na daňových dokladech je nutno uvádět jako plátce: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Správa železniční dopravní cesty, státní organizace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 70994234</w:t>
      </w:r>
      <w:r w:rsidRPr="00601B76">
        <w:rPr>
          <w:rFonts w:ascii="Arial" w:hAnsi="Arial" w:cs="Arial"/>
          <w:sz w:val="20"/>
        </w:rPr>
        <w:tab/>
        <w:t>DIČ: CZ70994234</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 xml:space="preserve">Obchodní rejstřík u Městského soudu v Praze, oddíl A, vložka 48384       </w:t>
      </w:r>
    </w:p>
    <w:p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rsidR="0074249D" w:rsidRPr="00D861CB" w:rsidRDefault="0074249D" w:rsidP="0046101A">
      <w:pPr>
        <w:pStyle w:val="Nadpis1"/>
        <w:suppressAutoHyphens/>
        <w:spacing w:after="240"/>
        <w:ind w:left="539" w:hanging="539"/>
        <w:jc w:val="center"/>
        <w:rPr>
          <w:sz w:val="22"/>
          <w:szCs w:val="22"/>
          <w:u w:val="single"/>
        </w:rPr>
      </w:pPr>
      <w:r w:rsidRPr="00D861CB">
        <w:rPr>
          <w:sz w:val="22"/>
          <w:szCs w:val="22"/>
          <w:u w:val="single"/>
        </w:rPr>
        <w:t>Článek 7 – Podmínky provedení díla</w:t>
      </w:r>
    </w:p>
    <w:p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rsidR="00CC40DA" w:rsidRDefault="00CC40DA" w:rsidP="0046101A">
      <w:pPr>
        <w:widowControl w:val="0"/>
        <w:tabs>
          <w:tab w:val="left" w:pos="567"/>
        </w:tabs>
        <w:spacing w:before="120"/>
        <w:ind w:left="567" w:hanging="567"/>
        <w:jc w:val="both"/>
        <w:outlineLvl w:val="1"/>
        <w:rPr>
          <w:rFonts w:ascii="Arial" w:hAnsi="Arial" w:cs="Arial"/>
          <w:sz w:val="20"/>
          <w:szCs w:val="20"/>
        </w:rPr>
      </w:pPr>
      <w:r>
        <w:rPr>
          <w:rFonts w:ascii="Arial" w:hAnsi="Arial" w:cs="Arial"/>
          <w:b/>
          <w:sz w:val="20"/>
          <w:szCs w:val="19"/>
        </w:rPr>
        <w:t>7.3.</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rsidR="00CC40DA" w:rsidRDefault="00CC40DA" w:rsidP="0046101A">
      <w:pPr>
        <w:pStyle w:val="Nadpis1"/>
        <w:keepNext w:val="0"/>
        <w:widowControl w:val="0"/>
        <w:spacing w:after="240"/>
        <w:ind w:left="539" w:hanging="539"/>
        <w:jc w:val="center"/>
        <w:rPr>
          <w:sz w:val="22"/>
          <w:u w:val="single"/>
        </w:rPr>
      </w:pPr>
      <w:r>
        <w:rPr>
          <w:sz w:val="22"/>
          <w:u w:val="single"/>
        </w:rPr>
        <w:t>Článek 8 – Kontrola prací a vedení stavebního deníku</w:t>
      </w: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 xml:space="preserve"> Záznamy o průběhu prací, kontrolách přejímání prací a všech dalších skutečnostech budou zapisovány denně.</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lastRenderedPageBreak/>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 objednatele zastupovat stavební dozor stavebníka (TDS).</w:t>
      </w:r>
    </w:p>
    <w:p w:rsidR="002474ED" w:rsidRPr="00392528" w:rsidRDefault="002474ED" w:rsidP="000C0CFB">
      <w:pPr>
        <w:pStyle w:val="Nadpis1"/>
        <w:suppressAutoHyphens/>
        <w:spacing w:after="240"/>
        <w:ind w:left="539" w:hanging="539"/>
        <w:jc w:val="center"/>
        <w:rPr>
          <w:sz w:val="22"/>
          <w:u w:val="single"/>
        </w:rPr>
      </w:pPr>
      <w:r>
        <w:rPr>
          <w:sz w:val="22"/>
          <w:u w:val="single"/>
        </w:rPr>
        <w:t>Článek 9 – Převzetí díla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2474ED" w:rsidRPr="002474ED">
        <w:rPr>
          <w:rFonts w:ascii="Arial" w:hAnsi="Arial" w:cs="Arial"/>
          <w:sz w:val="20"/>
          <w:szCs w:val="20"/>
        </w:rPr>
        <w:t xml:space="preserve"> TP TSK.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atesty použitých materiálů a prohlášení o shodě</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dokumentaci skutečného provedení díla v počtu 3 paré</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vyjádření správců inž. sítí</w:t>
      </w:r>
    </w:p>
    <w:p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rsidR="004A0AAD" w:rsidRPr="00392528" w:rsidRDefault="004A0AAD" w:rsidP="000C0CFB">
      <w:pPr>
        <w:pStyle w:val="Nadpis1"/>
        <w:keepNext w:val="0"/>
        <w:widowControl w:val="0"/>
        <w:spacing w:after="240"/>
        <w:ind w:left="539" w:hanging="539"/>
        <w:jc w:val="center"/>
        <w:rPr>
          <w:sz w:val="22"/>
          <w:u w:val="single"/>
        </w:rPr>
      </w:pPr>
      <w:r w:rsidRPr="00805A8E">
        <w:rPr>
          <w:sz w:val="22"/>
          <w:u w:val="single"/>
        </w:rPr>
        <w:t>Článek 10</w:t>
      </w:r>
      <w:r>
        <w:rPr>
          <w:sz w:val="22"/>
          <w:u w:val="single"/>
        </w:rPr>
        <w:t xml:space="preserve"> – </w:t>
      </w:r>
      <w:r w:rsidR="00805A8E" w:rsidRPr="0072612B">
        <w:rPr>
          <w:sz w:val="24"/>
          <w:u w:val="single"/>
        </w:rPr>
        <w:t>Odpovědnost za vady</w:t>
      </w:r>
      <w:r w:rsidR="00805A8E">
        <w:rPr>
          <w:sz w:val="22"/>
          <w:u w:val="single"/>
        </w:rPr>
        <w:t xml:space="preserve"> a z</w:t>
      </w:r>
      <w:r>
        <w:rPr>
          <w:sz w:val="22"/>
          <w:u w:val="single"/>
        </w:rPr>
        <w:t>áruční doba</w:t>
      </w:r>
    </w:p>
    <w:p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díla je dohodnuta na </w:t>
      </w:r>
      <w:r w:rsidR="001940FD">
        <w:rPr>
          <w:rFonts w:ascii="Arial" w:hAnsi="Arial"/>
          <w:sz w:val="20"/>
          <w:szCs w:val="20"/>
        </w:rPr>
        <w:t>60</w:t>
      </w:r>
      <w:r w:rsidRPr="002B6F68">
        <w:rPr>
          <w:rFonts w:ascii="Arial" w:hAnsi="Arial"/>
          <w:sz w:val="20"/>
          <w:szCs w:val="20"/>
        </w:rPr>
        <w:t xml:space="preserve"> měsíců</w:t>
      </w:r>
      <w:r w:rsidR="002B6F68">
        <w:rPr>
          <w:rFonts w:ascii="Arial" w:hAnsi="Arial"/>
          <w:b w:val="0"/>
          <w:sz w:val="20"/>
          <w:szCs w:val="20"/>
        </w:rPr>
        <w:t>.</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lastRenderedPageBreak/>
        <w:t xml:space="preserve">Objednatel uplatní právo ze záruky u zhotovitele písemným oznámením vad díla doručeným na adresu zhotovitele uvedenou v záhlaví smlouvy. </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rsidR="000A7DAE" w:rsidRPr="00392528" w:rsidRDefault="004A0AAD" w:rsidP="00CD0EBC">
      <w:pPr>
        <w:pStyle w:val="Nadpis1"/>
        <w:suppressAutoHyphens/>
        <w:spacing w:after="240"/>
        <w:ind w:left="539" w:hanging="539"/>
        <w:jc w:val="center"/>
        <w:rPr>
          <w:sz w:val="22"/>
          <w:u w:val="single"/>
        </w:rPr>
      </w:pPr>
      <w:r>
        <w:rPr>
          <w:sz w:val="22"/>
          <w:u w:val="single"/>
        </w:rPr>
        <w:t>Článek 11</w:t>
      </w:r>
      <w:r w:rsidR="000A7DAE" w:rsidRPr="00392528">
        <w:rPr>
          <w:sz w:val="22"/>
          <w:u w:val="single"/>
        </w:rPr>
        <w:t xml:space="preserve"> - Zajištění závazků a smluvní pokuta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Pr="00F56D85">
        <w:rPr>
          <w:rFonts w:ascii="Arial" w:hAnsi="Arial" w:cs="Arial"/>
          <w:sz w:val="20"/>
          <w:szCs w:val="20"/>
        </w:rPr>
        <w:t xml:space="preserve"> v čl. 4, odst. 4.2. této Smlouvy; </w:t>
      </w:r>
    </w:p>
    <w:p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b</w:t>
      </w:r>
      <w:r w:rsidR="000A7DAE" w:rsidRPr="00F56D85">
        <w:rPr>
          <w:rFonts w:ascii="Arial" w:hAnsi="Arial" w:cs="Arial"/>
          <w:sz w:val="20"/>
          <w:szCs w:val="20"/>
        </w:rPr>
        <w:t>)</w:t>
      </w:r>
      <w:r w:rsidR="000A7DAE" w:rsidRPr="00F56D85">
        <w:rPr>
          <w:rFonts w:ascii="Arial" w:hAnsi="Arial" w:cs="Arial"/>
          <w:sz w:val="20"/>
          <w:szCs w:val="20"/>
        </w:rPr>
        <w:tab/>
        <w:t>1 % z celkové ceny díla (bez DPH) jako částku jednorá</w:t>
      </w:r>
      <w:r w:rsidR="009106A1" w:rsidRPr="00F56D85">
        <w:rPr>
          <w:rFonts w:ascii="Arial" w:hAnsi="Arial" w:cs="Arial"/>
          <w:sz w:val="20"/>
          <w:szCs w:val="20"/>
        </w:rPr>
        <w:t>zovou za každou zjištěnou vadu;</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681416"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písemného souhlasu objednatele. </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Pokud bude zhotovitel v prodlení s placením smluvní pokuty, zavazuje se zaplatit úrok z prodlení ve výši stanovené obecně závaznými právními předpisy. Úroky z úroků nelze požadovat.</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rsidR="00F7793C" w:rsidRDefault="00F7793C" w:rsidP="00CD0EBC">
      <w:pPr>
        <w:pStyle w:val="Nadpis1"/>
        <w:keepNext w:val="0"/>
        <w:widowControl w:val="0"/>
        <w:spacing w:after="240"/>
        <w:ind w:left="539" w:hanging="539"/>
        <w:jc w:val="center"/>
        <w:rPr>
          <w:sz w:val="22"/>
          <w:u w:val="single"/>
        </w:rPr>
      </w:pPr>
      <w:r w:rsidRPr="00F56D85">
        <w:rPr>
          <w:sz w:val="22"/>
          <w:u w:val="single"/>
        </w:rPr>
        <w:t>Článek 12 – Pojištění</w:t>
      </w:r>
    </w:p>
    <w:p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minimálně </w:t>
      </w:r>
      <w:r w:rsidR="0004321B" w:rsidRPr="002B6F68">
        <w:rPr>
          <w:rFonts w:ascii="Arial" w:hAnsi="Arial"/>
          <w:b w:val="0"/>
          <w:sz w:val="20"/>
          <w:szCs w:val="20"/>
        </w:rPr>
        <w:t>ve výši ceny díla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rsidR="001314A4" w:rsidRPr="001314A4" w:rsidRDefault="00A03259" w:rsidP="00CD0EBC">
      <w:pPr>
        <w:pStyle w:val="Nadpis1"/>
        <w:suppressAutoHyphens/>
        <w:spacing w:after="240"/>
        <w:ind w:left="539" w:hanging="539"/>
        <w:jc w:val="center"/>
        <w:rPr>
          <w:sz w:val="22"/>
          <w:u w:val="single"/>
        </w:rPr>
      </w:pPr>
      <w:r w:rsidRPr="004C6A85">
        <w:rPr>
          <w:sz w:val="22"/>
          <w:u w:val="single"/>
        </w:rPr>
        <w:t>Čl</w:t>
      </w:r>
      <w:r w:rsidR="00E57415" w:rsidRPr="004C6A85">
        <w:rPr>
          <w:sz w:val="22"/>
          <w:u w:val="single"/>
        </w:rPr>
        <w:t>ánek</w:t>
      </w:r>
      <w:r w:rsidR="00F7793C">
        <w:rPr>
          <w:sz w:val="22"/>
          <w:u w:val="single"/>
        </w:rPr>
        <w:t xml:space="preserve"> 13</w:t>
      </w:r>
      <w:r w:rsidRPr="004C6A85">
        <w:rPr>
          <w:sz w:val="22"/>
          <w:u w:val="single"/>
        </w:rPr>
        <w:t xml:space="preserve"> - Ostatní ujednání</w:t>
      </w:r>
      <w:r w:rsidR="003507B0">
        <w:rPr>
          <w:sz w:val="22"/>
          <w:u w:val="single"/>
        </w:rPr>
        <w:t xml:space="preserve"> a odstoupení od smlouvy</w:t>
      </w:r>
    </w:p>
    <w:p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smluvních podmínek,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lastRenderedPageBreak/>
        <w:t>porušení příkazů daných objednatelem,</w:t>
      </w:r>
    </w:p>
    <w:p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uvádí v příloze smlouvy seznam svých subdodavatelů. Zhotovitel se zavazuje v případě zájmu o zadání prací subdodavateli neuvedenému v příloze vyžádat si předem souhlas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v případě, že zhotovitel neoprávněně přeruší práce na zhotovovaném díle na dobu delší než 10 dnů,</w:t>
      </w:r>
    </w:p>
    <w:p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lastRenderedPageBreak/>
        <w:t>kdy je zhotovitel v prodlení s plněním smluvních závazků více jak 20 kalendářních dnů oproti termínům harmonogramu časového průběhu díla.</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mezi smluvními stranami.</w:t>
      </w:r>
    </w:p>
    <w:p w:rsidR="00681416" w:rsidRPr="003507B0"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Povinnosti zhotovitele v souvislosti se zpracováním osobních údajů:</w:t>
      </w:r>
    </w:p>
    <w:p w:rsidR="00681416" w:rsidRPr="003507B0" w:rsidRDefault="00681416" w:rsidP="000A6A40">
      <w:pPr>
        <w:ind w:left="567"/>
        <w:jc w:val="both"/>
        <w:rPr>
          <w:rFonts w:ascii="Arial" w:hAnsi="Arial" w:cs="Arial"/>
          <w:sz w:val="20"/>
          <w:szCs w:val="20"/>
        </w:rPr>
      </w:pPr>
      <w:r w:rsidRPr="003507B0">
        <w:rPr>
          <w:rFonts w:ascii="Arial" w:hAnsi="Arial" w:cs="Arial"/>
          <w:sz w:val="20"/>
          <w:szCs w:val="20"/>
        </w:rPr>
        <w:t>Zhotovitel se zavazuje přijmout vhodná technická a organizační opatření podle Nařízení Evropské</w:t>
      </w:r>
      <w:r w:rsidR="003217FA">
        <w:rPr>
          <w:rFonts w:ascii="Arial" w:hAnsi="Arial" w:cs="Arial"/>
          <w:sz w:val="20"/>
          <w:szCs w:val="20"/>
        </w:rPr>
        <w:t>ho parlamentu a Rady (EU) 2016/6</w:t>
      </w:r>
      <w:r w:rsidRPr="003507B0">
        <w:rPr>
          <w:rFonts w:ascii="Arial" w:hAnsi="Arial" w:cs="Arial"/>
          <w:sz w:val="20"/>
          <w:szCs w:val="20"/>
        </w:rPr>
        <w:t>79 ze dne 27.04.2016 o ochraně fyzických osob v souvislosti se zpracováním osobních údajů a o volném pohybu těchto údajů a o zrušení směrnice 95/46</w:t>
      </w:r>
      <w:r w:rsidR="003217FA">
        <w:rPr>
          <w:rFonts w:ascii="Arial" w:hAnsi="Arial" w:cs="Arial"/>
          <w:sz w:val="20"/>
          <w:szCs w:val="20"/>
        </w:rPr>
        <w:t>/</w:t>
      </w:r>
      <w:r w:rsidRPr="003507B0">
        <w:rPr>
          <w:rFonts w:ascii="Arial" w:hAnsi="Arial" w:cs="Arial"/>
          <w:sz w:val="20"/>
          <w:szCs w:val="20"/>
        </w:rPr>
        <w:t>ES (obecné nařízení o ochraně osobních údajů) (dále jen „GDPR“), které se na něj jako na zhotovitele vztahují a plnění těchto povinností na vyžádání doložit objednateli;</w:t>
      </w:r>
    </w:p>
    <w:p w:rsidR="00710814" w:rsidRPr="00710814"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A03259" w:rsidRPr="004C6A85" w:rsidRDefault="00A03259" w:rsidP="00CD0EBC">
      <w:pPr>
        <w:pStyle w:val="Nadpis1"/>
        <w:keepNext w:val="0"/>
        <w:widowControl w:val="0"/>
        <w:tabs>
          <w:tab w:val="left" w:pos="540"/>
        </w:tabs>
        <w:spacing w:after="240"/>
        <w:ind w:left="539" w:hanging="539"/>
        <w:jc w:val="center"/>
        <w:rPr>
          <w:sz w:val="22"/>
          <w:u w:val="single"/>
        </w:rPr>
      </w:pPr>
      <w:r w:rsidRPr="004C6A85">
        <w:rPr>
          <w:sz w:val="22"/>
          <w:u w:val="single"/>
        </w:rPr>
        <w:t>Č</w:t>
      </w:r>
      <w:r w:rsidR="00FB76BE" w:rsidRPr="004C6A85">
        <w:rPr>
          <w:sz w:val="22"/>
          <w:u w:val="single"/>
        </w:rPr>
        <w:t>lánek</w:t>
      </w:r>
      <w:r w:rsidRPr="004C6A85">
        <w:rPr>
          <w:sz w:val="22"/>
          <w:u w:val="single"/>
        </w:rPr>
        <w:t xml:space="preserve"> 1</w:t>
      </w:r>
      <w:r w:rsidR="00263545">
        <w:rPr>
          <w:sz w:val="22"/>
          <w:u w:val="single"/>
        </w:rPr>
        <w:t>4</w:t>
      </w:r>
      <w:r w:rsidRPr="004C6A85">
        <w:rPr>
          <w:sz w:val="22"/>
          <w:u w:val="single"/>
        </w:rPr>
        <w:t xml:space="preserve"> - Závěrečná ustanovení</w:t>
      </w:r>
    </w:p>
    <w:p w:rsidR="00263545" w:rsidRPr="00263545" w:rsidRDefault="00263545" w:rsidP="00403EB8">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Tuto </w:t>
      </w:r>
      <w:r w:rsidR="00CD0EBC" w:rsidRPr="002B6F68">
        <w:rPr>
          <w:rFonts w:ascii="Arial" w:hAnsi="Arial"/>
          <w:b w:val="0"/>
          <w:sz w:val="20"/>
          <w:szCs w:val="20"/>
        </w:rPr>
        <w:t>s</w:t>
      </w:r>
      <w:r w:rsidRPr="00263545">
        <w:rPr>
          <w:rFonts w:ascii="Arial" w:hAnsi="Arial"/>
          <w:b w:val="0"/>
          <w:sz w:val="20"/>
          <w:szCs w:val="20"/>
        </w:rPr>
        <w:t xml:space="preserve">mlouvu lze uzavřít výhradně písemně s podpisy na jedné listině. Tato </w:t>
      </w:r>
      <w:r w:rsidR="00CD0EBC" w:rsidRPr="00AB63D0">
        <w:rPr>
          <w:rFonts w:ascii="Arial" w:hAnsi="Arial"/>
          <w:b w:val="0"/>
          <w:sz w:val="20"/>
          <w:szCs w:val="20"/>
        </w:rPr>
        <w:t>s</w:t>
      </w:r>
      <w:r w:rsidRPr="00263545">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263545">
        <w:rPr>
          <w:rFonts w:ascii="Arial" w:hAnsi="Arial"/>
          <w:b w:val="0"/>
          <w:sz w:val="20"/>
          <w:szCs w:val="20"/>
        </w:rPr>
        <w:t xml:space="preserve"> smluv a o registru smluv, v platném znění</w:t>
      </w:r>
      <w:r w:rsidR="0013540E">
        <w:rPr>
          <w:rFonts w:ascii="Arial" w:hAnsi="Arial"/>
          <w:b w:val="0"/>
          <w:sz w:val="20"/>
          <w:szCs w:val="20"/>
        </w:rPr>
        <w:t xml:space="preserve"> (dále jen „ZRS“).</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Tuto smlouvu je možné měnit či doplňovat pouze formou písemných, vzestupně číslovaných dodatků s podpisy na jedné listině.</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zákona dle § </w:t>
      </w:r>
      <w:r w:rsidR="00AD4983" w:rsidRPr="00263545">
        <w:rPr>
          <w:rFonts w:ascii="Arial" w:hAnsi="Arial"/>
          <w:b w:val="0"/>
          <w:sz w:val="20"/>
          <w:szCs w:val="20"/>
        </w:rPr>
        <w:t>558 odst. 2 občanského zákoníku, v platném znění.</w:t>
      </w: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w:t>
      </w:r>
      <w:r w:rsidR="00AD4983" w:rsidRPr="00263545">
        <w:rPr>
          <w:rFonts w:ascii="Arial" w:hAnsi="Arial"/>
          <w:b w:val="0"/>
          <w:sz w:val="20"/>
          <w:szCs w:val="20"/>
        </w:rPr>
        <w:t>a a odst. 2 občanského zákoníku, v platném znění.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Žádné úkony či jednání ze strany objednatele nelze považovat za příslib uzavření smlouvy nebo dodatku k ní. V souladu s ust. § 1740 odst. 3 občanského zákoníku</w:t>
      </w:r>
      <w:r w:rsidR="00AD4983" w:rsidRPr="00263545">
        <w:rPr>
          <w:rFonts w:ascii="Arial" w:hAnsi="Arial"/>
          <w:b w:val="0"/>
          <w:sz w:val="20"/>
          <w:szCs w:val="20"/>
        </w:rPr>
        <w:t>, v platném znění,</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při doručování se vylučuje domněnka doby dojití. Mezi smluvními stranami tak ne</w:t>
      </w:r>
      <w:r w:rsidR="0028198F" w:rsidRPr="00263545">
        <w:rPr>
          <w:rFonts w:ascii="Arial" w:hAnsi="Arial"/>
          <w:b w:val="0"/>
          <w:sz w:val="20"/>
          <w:szCs w:val="20"/>
        </w:rPr>
        <w:t>platí § 573 občanského zákoníku, v platném znění.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lastRenderedPageBreak/>
        <w:t>Dle ust. § 630 odst. 1 občanského zákoníku</w:t>
      </w:r>
      <w:r w:rsidR="0028198F" w:rsidRPr="00263545">
        <w:rPr>
          <w:rFonts w:ascii="Arial" w:hAnsi="Arial"/>
          <w:b w:val="0"/>
          <w:sz w:val="20"/>
          <w:szCs w:val="20"/>
        </w:rPr>
        <w:t>, v platném znění,</w:t>
      </w:r>
      <w:r w:rsidRPr="00263545">
        <w:rPr>
          <w:rFonts w:ascii="Arial" w:hAnsi="Arial"/>
          <w:b w:val="0"/>
          <w:sz w:val="20"/>
          <w:szCs w:val="20"/>
        </w:rPr>
        <w:t xml:space="preserve"> si smluvní strany podpisem této smlouvy sjednávají promlčecí lhůtu v délce trvání 4 let.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 smyslu ust. § 1765 odst. 2</w:t>
      </w:r>
      <w:r w:rsidR="0028198F" w:rsidRPr="00263545">
        <w:rPr>
          <w:rFonts w:ascii="Arial" w:hAnsi="Arial"/>
          <w:b w:val="0"/>
          <w:sz w:val="20"/>
          <w:szCs w:val="20"/>
        </w:rPr>
        <w:t xml:space="preserve"> občanského zákoníku, v platném znění</w:t>
      </w:r>
      <w:r w:rsidRPr="00263545">
        <w:rPr>
          <w:rFonts w:ascii="Arial" w:hAnsi="Arial"/>
          <w:b w:val="0"/>
          <w:sz w:val="20"/>
          <w:szCs w:val="20"/>
        </w:rPr>
        <w:t>, přebírá zhotovitel podpisem této smlouvy nebezpečí změny okolností.</w:t>
      </w:r>
    </w:p>
    <w:p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 zejména zákona č. 89/2012 Sb., </w:t>
      </w:r>
      <w:r w:rsidR="0028198F" w:rsidRPr="00263545">
        <w:rPr>
          <w:rFonts w:ascii="Arial" w:hAnsi="Arial"/>
          <w:b w:val="0"/>
          <w:sz w:val="20"/>
          <w:szCs w:val="20"/>
        </w:rPr>
        <w:t>o</w:t>
      </w:r>
      <w:r w:rsidR="00E2553D" w:rsidRPr="00263545">
        <w:rPr>
          <w:rFonts w:ascii="Arial" w:hAnsi="Arial"/>
          <w:b w:val="0"/>
          <w:sz w:val="20"/>
          <w:szCs w:val="20"/>
        </w:rPr>
        <w:t>bčansk</w:t>
      </w:r>
      <w:r w:rsidR="00B87076" w:rsidRPr="00263545">
        <w:rPr>
          <w:rFonts w:ascii="Arial" w:hAnsi="Arial"/>
          <w:b w:val="0"/>
          <w:sz w:val="20"/>
          <w:szCs w:val="20"/>
        </w:rPr>
        <w:t>ý zákoník</w:t>
      </w:r>
      <w:r w:rsidR="00E2553D" w:rsidRPr="00263545">
        <w:rPr>
          <w:rFonts w:ascii="Arial" w:hAnsi="Arial"/>
          <w:b w:val="0"/>
          <w:sz w:val="20"/>
          <w:szCs w:val="20"/>
        </w:rPr>
        <w:t>, v platném znění.</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berou na vědomí, že tato Smlouva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obchodní tajemství ve smyslu ustanovení § 504 zákona občanského zákoníku</w:t>
      </w:r>
      <w:r w:rsidR="0028198F" w:rsidRPr="00263545">
        <w:rPr>
          <w:rFonts w:ascii="Arial" w:hAnsi="Arial"/>
          <w:b w:val="0"/>
          <w:sz w:val="20"/>
          <w:szCs w:val="20"/>
        </w:rPr>
        <w:t>, v platném znění</w:t>
      </w:r>
      <w:r w:rsidRPr="00263545">
        <w:rPr>
          <w:rFonts w:ascii="Arial" w:hAnsi="Arial"/>
          <w:b w:val="0"/>
          <w:sz w:val="20"/>
          <w:szCs w:val="20"/>
        </w:rPr>
        <w:t xml:space="preserve"> (dále jen „obchodní tajemství"), a že se nejedná ani o informace, které nemohou být v registru smluv uveřejněny na základě ustanovení § 3 odst. 1 ZRS.           </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Pr="00263545">
        <w:rPr>
          <w:rFonts w:ascii="Arial" w:hAnsi="Arial"/>
          <w:b w:val="0"/>
          <w:sz w:val="20"/>
          <w:szCs w:val="20"/>
        </w:rPr>
        <w:t>mlouvy v Registru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Pr="00263545">
        <w:rPr>
          <w:rFonts w:ascii="Arial" w:hAnsi="Arial"/>
          <w:b w:val="0"/>
          <w:sz w:val="20"/>
          <w:szCs w:val="20"/>
        </w:rPr>
        <w:t xml:space="preserve">mlouvu v Registru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w:t>
      </w:r>
      <w:r w:rsidR="0013540E">
        <w:rPr>
          <w:rFonts w:ascii="Arial" w:hAnsi="Arial"/>
          <w:b w:val="0"/>
          <w:sz w:val="20"/>
          <w:szCs w:val="20"/>
        </w:rPr>
        <w:t xml:space="preserve"> v platném znění,</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rsidR="00A8218B" w:rsidRPr="00263545" w:rsidRDefault="00122EE0"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rsidR="00705D1D" w:rsidRPr="00263545" w:rsidRDefault="00705D1D"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Tato smlouva je vyhotovena v</w:t>
      </w:r>
      <w:r w:rsidR="00E56B88" w:rsidRPr="00263545">
        <w:rPr>
          <w:rFonts w:ascii="Arial" w:hAnsi="Arial"/>
          <w:b w:val="0"/>
          <w:sz w:val="20"/>
          <w:szCs w:val="20"/>
        </w:rPr>
        <w:t>e</w:t>
      </w:r>
      <w:r w:rsidRPr="00263545">
        <w:rPr>
          <w:rFonts w:ascii="Arial" w:hAnsi="Arial"/>
          <w:b w:val="0"/>
          <w:sz w:val="20"/>
          <w:szCs w:val="20"/>
        </w:rPr>
        <w:t> </w:t>
      </w:r>
      <w:r w:rsidR="00E56B88" w:rsidRPr="00270B00">
        <w:rPr>
          <w:rFonts w:ascii="Arial" w:hAnsi="Arial"/>
          <w:sz w:val="20"/>
          <w:szCs w:val="20"/>
        </w:rPr>
        <w:t>čtyřech</w:t>
      </w:r>
      <w:r w:rsidRPr="00270B00">
        <w:rPr>
          <w:rFonts w:ascii="Arial" w:hAnsi="Arial"/>
          <w:sz w:val="20"/>
          <w:szCs w:val="20"/>
        </w:rPr>
        <w:t xml:space="preserve"> (</w:t>
      </w:r>
      <w:r w:rsidR="00E56B88" w:rsidRPr="00270B00">
        <w:rPr>
          <w:rFonts w:ascii="Arial" w:hAnsi="Arial"/>
          <w:sz w:val="20"/>
          <w:szCs w:val="20"/>
        </w:rPr>
        <w:t>4</w:t>
      </w:r>
      <w:r w:rsidRPr="00270B00">
        <w:rPr>
          <w:rFonts w:ascii="Arial" w:hAnsi="Arial"/>
          <w:sz w:val="20"/>
          <w:szCs w:val="20"/>
        </w:rPr>
        <w:t>)</w:t>
      </w:r>
      <w:r w:rsidRPr="00263545">
        <w:rPr>
          <w:rFonts w:ascii="Arial" w:hAnsi="Arial"/>
          <w:b w:val="0"/>
          <w:sz w:val="20"/>
          <w:szCs w:val="20"/>
        </w:rPr>
        <w:t xml:space="preserve"> vyhotoveních, z nichž </w:t>
      </w:r>
      <w:r w:rsidR="00E56B88" w:rsidRPr="00270B00">
        <w:rPr>
          <w:rFonts w:ascii="Arial" w:hAnsi="Arial"/>
          <w:sz w:val="20"/>
          <w:szCs w:val="20"/>
        </w:rPr>
        <w:t>dvě</w:t>
      </w:r>
      <w:r w:rsidRPr="00270B00">
        <w:rPr>
          <w:rFonts w:ascii="Arial" w:hAnsi="Arial"/>
          <w:sz w:val="20"/>
          <w:szCs w:val="20"/>
        </w:rPr>
        <w:t xml:space="preserve"> (</w:t>
      </w:r>
      <w:r w:rsidR="00E56B88" w:rsidRPr="00270B00">
        <w:rPr>
          <w:rFonts w:ascii="Arial" w:hAnsi="Arial"/>
          <w:sz w:val="20"/>
          <w:szCs w:val="20"/>
        </w:rPr>
        <w:t>2</w:t>
      </w:r>
      <w:r w:rsidRPr="00270B00">
        <w:rPr>
          <w:rFonts w:ascii="Arial" w:hAnsi="Arial"/>
          <w:sz w:val="20"/>
          <w:szCs w:val="20"/>
        </w:rPr>
        <w:t>)</w:t>
      </w:r>
      <w:r w:rsidRPr="00263545">
        <w:rPr>
          <w:rFonts w:ascii="Arial" w:hAnsi="Arial"/>
          <w:b w:val="0"/>
          <w:sz w:val="20"/>
          <w:szCs w:val="20"/>
        </w:rPr>
        <w:t xml:space="preserve"> vyhotovení obdrží objednatel a </w:t>
      </w:r>
      <w:r w:rsidRPr="00270B00">
        <w:rPr>
          <w:rFonts w:ascii="Arial" w:hAnsi="Arial"/>
          <w:sz w:val="20"/>
          <w:szCs w:val="20"/>
        </w:rPr>
        <w:t>dvě (2)</w:t>
      </w:r>
      <w:r w:rsidRPr="00263545">
        <w:rPr>
          <w:rFonts w:ascii="Arial" w:hAnsi="Arial"/>
          <w:b w:val="0"/>
          <w:sz w:val="20"/>
          <w:szCs w:val="20"/>
        </w:rPr>
        <w:t xml:space="preserve"> vyhotovení obdrží zhotovitel.</w:t>
      </w:r>
    </w:p>
    <w:p w:rsidR="00862196"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Nedílnou součástí této </w:t>
      </w:r>
      <w:r w:rsidR="00270B00" w:rsidRPr="002B6F68">
        <w:rPr>
          <w:rFonts w:ascii="Arial" w:hAnsi="Arial"/>
          <w:b w:val="0"/>
          <w:sz w:val="20"/>
          <w:szCs w:val="20"/>
        </w:rPr>
        <w:t>s</w:t>
      </w:r>
      <w:r w:rsidRPr="00263545">
        <w:rPr>
          <w:rFonts w:ascii="Arial" w:hAnsi="Arial"/>
          <w:b w:val="0"/>
          <w:sz w:val="20"/>
          <w:szCs w:val="20"/>
        </w:rPr>
        <w:t>mlouvy jsou tyto její přílohy:</w:t>
      </w:r>
    </w:p>
    <w:p w:rsidR="0028198F" w:rsidRPr="00B03F80" w:rsidRDefault="00862196" w:rsidP="00B03F80">
      <w:pPr>
        <w:widowControl w:val="0"/>
        <w:spacing w:before="120"/>
        <w:ind w:left="539" w:hanging="539"/>
        <w:jc w:val="both"/>
        <w:rPr>
          <w:rFonts w:ascii="Arial" w:hAnsi="Arial" w:cs="Arial"/>
          <w:sz w:val="20"/>
          <w:szCs w:val="20"/>
        </w:rPr>
      </w:pPr>
      <w:r w:rsidRPr="002B6F68">
        <w:rPr>
          <w:rFonts w:ascii="Arial" w:hAnsi="Arial" w:cs="Arial"/>
          <w:sz w:val="20"/>
          <w:szCs w:val="20"/>
        </w:rPr>
        <w:lastRenderedPageBreak/>
        <w:tab/>
      </w:r>
      <w:r w:rsidR="0028198F" w:rsidRPr="00EB7A92">
        <w:rPr>
          <w:rFonts w:ascii="Arial" w:hAnsi="Arial" w:cs="Arial"/>
          <w:bCs/>
          <w:sz w:val="20"/>
          <w:szCs w:val="20"/>
        </w:rPr>
        <w:t xml:space="preserve">příloha č. </w:t>
      </w:r>
      <w:r w:rsidR="00B03F80">
        <w:rPr>
          <w:rFonts w:ascii="Arial" w:hAnsi="Arial" w:cs="Arial"/>
          <w:bCs/>
          <w:sz w:val="20"/>
          <w:szCs w:val="20"/>
        </w:rPr>
        <w:t>1</w:t>
      </w:r>
      <w:r w:rsidR="0028198F" w:rsidRPr="00EB7A92">
        <w:rPr>
          <w:rFonts w:ascii="Arial" w:hAnsi="Arial" w:cs="Arial"/>
          <w:bCs/>
          <w:sz w:val="20"/>
          <w:szCs w:val="20"/>
        </w:rPr>
        <w:t xml:space="preserve"> – Oceněný soupis prací</w:t>
      </w:r>
    </w:p>
    <w:p w:rsidR="00E2553D" w:rsidRPr="00E330FA" w:rsidRDefault="00E2553D" w:rsidP="00403EB8">
      <w:pPr>
        <w:widowControl w:val="0"/>
        <w:tabs>
          <w:tab w:val="left" w:pos="284"/>
        </w:tabs>
        <w:spacing w:before="24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Default="00BE7DED" w:rsidP="00403EB8">
      <w:pPr>
        <w:widowControl w:val="0"/>
        <w:tabs>
          <w:tab w:val="left" w:pos="6345"/>
        </w:tabs>
        <w:ind w:left="540" w:hanging="540"/>
        <w:jc w:val="both"/>
        <w:rPr>
          <w:rFonts w:ascii="Arial" w:hAnsi="Arial" w:cs="Arial"/>
          <w:sz w:val="20"/>
          <w:szCs w:val="19"/>
        </w:rPr>
      </w:pPr>
    </w:p>
    <w:p w:rsidR="00F56D85" w:rsidRPr="00E330FA" w:rsidRDefault="00F56D85" w:rsidP="00403EB8">
      <w:pPr>
        <w:widowControl w:val="0"/>
        <w:tabs>
          <w:tab w:val="left" w:pos="6345"/>
        </w:tabs>
        <w:ind w:left="540" w:hanging="540"/>
        <w:jc w:val="both"/>
        <w:rPr>
          <w:rFonts w:ascii="Arial" w:hAnsi="Arial" w:cs="Arial"/>
          <w:sz w:val="20"/>
          <w:szCs w:val="19"/>
        </w:rPr>
      </w:pPr>
    </w:p>
    <w:p w:rsidR="00E330FA" w:rsidRPr="00E330FA" w:rsidRDefault="00E330FA" w:rsidP="00403EB8">
      <w:pPr>
        <w:widowControl w:val="0"/>
        <w:tabs>
          <w:tab w:val="left" w:pos="6345"/>
        </w:tabs>
        <w:ind w:left="540" w:hanging="540"/>
        <w:jc w:val="both"/>
        <w:rPr>
          <w:rFonts w:ascii="Arial" w:hAnsi="Arial" w:cs="Arial"/>
          <w:sz w:val="20"/>
          <w:szCs w:val="19"/>
        </w:rPr>
      </w:pPr>
    </w:p>
    <w:p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03EB8">
      <w:pPr>
        <w:widowControl w:val="0"/>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1"/>
      <w:footerReference w:type="even" r:id="rId12"/>
      <w:footerReference w:type="default" r:id="rId13"/>
      <w:headerReference w:type="first" r:id="rId14"/>
      <w:footerReference w:type="first" r:id="rId15"/>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340" w:rsidRDefault="00F85340">
      <w:r>
        <w:separator/>
      </w:r>
    </w:p>
  </w:endnote>
  <w:endnote w:type="continuationSeparator" w:id="0">
    <w:p w:rsidR="00F85340" w:rsidRDefault="00F8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20" w:rsidRPr="00B70528" w:rsidRDefault="00F30120"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8D259B">
      <w:rPr>
        <w:rFonts w:ascii="Arial" w:hAnsi="Arial" w:cs="Arial"/>
        <w:i/>
        <w:noProof/>
        <w:sz w:val="18"/>
        <w:szCs w:val="18"/>
      </w:rPr>
      <w:t>10</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8D259B">
      <w:rPr>
        <w:rFonts w:ascii="Arial" w:hAnsi="Arial" w:cs="Arial"/>
        <w:i/>
        <w:noProof/>
        <w:sz w:val="18"/>
        <w:szCs w:val="18"/>
      </w:rPr>
      <w:t>10</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8D259B">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8D259B">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340" w:rsidRDefault="00F85340">
      <w:r>
        <w:separator/>
      </w:r>
    </w:p>
  </w:footnote>
  <w:footnote w:type="continuationSeparator" w:id="0">
    <w:p w:rsidR="00F85340" w:rsidRDefault="00F85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632" w:rsidRPr="00592632" w:rsidRDefault="00592632" w:rsidP="00592632">
    <w:pPr>
      <w:jc w:val="right"/>
      <w:rPr>
        <w:rFonts w:ascii="Arial" w:hAnsi="Arial" w:cs="Arial"/>
        <w:i/>
        <w:sz w:val="18"/>
        <w:szCs w:val="18"/>
      </w:rPr>
    </w:pPr>
    <w:r w:rsidRPr="00592632">
      <w:rPr>
        <w:rFonts w:ascii="Arial" w:hAnsi="Arial" w:cs="Arial"/>
        <w:i/>
        <w:sz w:val="18"/>
        <w:szCs w:val="18"/>
      </w:rPr>
      <w:t xml:space="preserve">Rekonstrukce Negrelliho viaduktu </w:t>
    </w:r>
  </w:p>
  <w:p w:rsidR="00F1357D" w:rsidRPr="00F1357D" w:rsidRDefault="00592632" w:rsidP="00592632">
    <w:pPr>
      <w:jc w:val="right"/>
      <w:rPr>
        <w:rFonts w:ascii="Arial" w:hAnsi="Arial" w:cs="Arial"/>
        <w:i/>
        <w:sz w:val="14"/>
        <w:szCs w:val="18"/>
      </w:rPr>
    </w:pPr>
    <w:r w:rsidRPr="00592632">
      <w:rPr>
        <w:rFonts w:ascii="Arial" w:hAnsi="Arial" w:cs="Arial"/>
        <w:i/>
        <w:sz w:val="18"/>
        <w:szCs w:val="18"/>
      </w:rPr>
      <w:t>Realizace stavebních prací dle Změnového listu č. 55 v rámci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632" w:rsidRPr="00592632" w:rsidRDefault="00CA4A4D" w:rsidP="00592632">
    <w:pPr>
      <w:pStyle w:val="Zhlav"/>
      <w:pBdr>
        <w:bottom w:val="single" w:sz="6" w:space="1" w:color="auto"/>
      </w:pBdr>
      <w:spacing w:after="0"/>
      <w:rPr>
        <w:rFonts w:ascii="Arial" w:hAnsi="Arial" w:cs="Arial"/>
        <w:i/>
        <w:sz w:val="18"/>
        <w:szCs w:val="18"/>
      </w:rPr>
    </w:pPr>
    <w:r>
      <w:rPr>
        <w:rFonts w:ascii="Arial" w:hAnsi="Arial" w:cs="Arial"/>
        <w:i/>
        <w:sz w:val="18"/>
        <w:szCs w:val="18"/>
      </w:rPr>
      <w:tab/>
    </w:r>
    <w:r>
      <w:rPr>
        <w:rFonts w:ascii="Arial" w:hAnsi="Arial" w:cs="Arial"/>
        <w:i/>
        <w:sz w:val="18"/>
        <w:szCs w:val="18"/>
      </w:rPr>
      <w:tab/>
    </w:r>
    <w:r w:rsidR="00592632" w:rsidRPr="00592632">
      <w:rPr>
        <w:rFonts w:ascii="Arial" w:hAnsi="Arial" w:cs="Arial"/>
        <w:i/>
        <w:sz w:val="18"/>
        <w:szCs w:val="18"/>
      </w:rPr>
      <w:t xml:space="preserve">Rekonstrukce Negrelliho viaduktu </w:t>
    </w:r>
  </w:p>
  <w:p w:rsidR="00E330FA" w:rsidRPr="000B227B" w:rsidRDefault="00592632" w:rsidP="00592632">
    <w:pPr>
      <w:pStyle w:val="Zhlav"/>
      <w:pBdr>
        <w:bottom w:val="single" w:sz="6" w:space="1" w:color="auto"/>
      </w:pBdr>
      <w:spacing w:after="0"/>
      <w:jc w:val="right"/>
      <w:rPr>
        <w:rFonts w:ascii="Arial" w:hAnsi="Arial" w:cs="Arial"/>
        <w:i/>
        <w:sz w:val="18"/>
        <w:szCs w:val="18"/>
      </w:rPr>
    </w:pPr>
    <w:r>
      <w:rPr>
        <w:rFonts w:ascii="Arial" w:hAnsi="Arial" w:cs="Arial"/>
        <w:i/>
        <w:sz w:val="18"/>
        <w:szCs w:val="18"/>
      </w:rPr>
      <w:tab/>
    </w:r>
    <w:r w:rsidRPr="00592632">
      <w:rPr>
        <w:rFonts w:ascii="Arial" w:hAnsi="Arial" w:cs="Arial"/>
        <w:i/>
        <w:sz w:val="18"/>
        <w:szCs w:val="18"/>
      </w:rPr>
      <w:t>Realizace stavebních prací dle Změnového listu č. 55 v rámci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7">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9">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3">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5">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8"/>
  </w:num>
  <w:num w:numId="4">
    <w:abstractNumId w:val="17"/>
  </w:num>
  <w:num w:numId="5">
    <w:abstractNumId w:val="16"/>
  </w:num>
  <w:num w:numId="6">
    <w:abstractNumId w:val="31"/>
  </w:num>
  <w:num w:numId="7">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9"/>
  </w:num>
  <w:num w:numId="12">
    <w:abstractNumId w:val="2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3"/>
  </w:num>
  <w:num w:numId="17">
    <w:abstractNumId w:val="2"/>
  </w:num>
  <w:num w:numId="18">
    <w:abstractNumId w:val="3"/>
  </w:num>
  <w:num w:numId="19">
    <w:abstractNumId w:val="25"/>
  </w:num>
  <w:num w:numId="20">
    <w:abstractNumId w:val="7"/>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21"/>
  </w:num>
  <w:num w:numId="28">
    <w:abstractNumId w:val="20"/>
  </w:num>
  <w:num w:numId="29">
    <w:abstractNumId w:val="8"/>
  </w:num>
  <w:num w:numId="30">
    <w:abstractNumId w:val="14"/>
  </w:num>
  <w:num w:numId="31">
    <w:abstractNumId w:val="15"/>
  </w:num>
  <w:num w:numId="32">
    <w:abstractNumId w:val="1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26C69"/>
    <w:rsid w:val="0003044F"/>
    <w:rsid w:val="00033A17"/>
    <w:rsid w:val="00040544"/>
    <w:rsid w:val="0004321B"/>
    <w:rsid w:val="00046F12"/>
    <w:rsid w:val="000705F2"/>
    <w:rsid w:val="00071812"/>
    <w:rsid w:val="00071DB6"/>
    <w:rsid w:val="00072B09"/>
    <w:rsid w:val="00073AF8"/>
    <w:rsid w:val="0008337F"/>
    <w:rsid w:val="00087EFF"/>
    <w:rsid w:val="0009123C"/>
    <w:rsid w:val="00095C5C"/>
    <w:rsid w:val="000A0198"/>
    <w:rsid w:val="000A02DB"/>
    <w:rsid w:val="000A0F71"/>
    <w:rsid w:val="000A12AF"/>
    <w:rsid w:val="000A2806"/>
    <w:rsid w:val="000A35E5"/>
    <w:rsid w:val="000A6A40"/>
    <w:rsid w:val="000A7DAE"/>
    <w:rsid w:val="000B1644"/>
    <w:rsid w:val="000B227B"/>
    <w:rsid w:val="000B66D3"/>
    <w:rsid w:val="000B6F15"/>
    <w:rsid w:val="000C0CFB"/>
    <w:rsid w:val="000C381D"/>
    <w:rsid w:val="000C4DBD"/>
    <w:rsid w:val="000D0E4D"/>
    <w:rsid w:val="000D5704"/>
    <w:rsid w:val="000D6505"/>
    <w:rsid w:val="000E4E84"/>
    <w:rsid w:val="000F171C"/>
    <w:rsid w:val="000F51CC"/>
    <w:rsid w:val="00103044"/>
    <w:rsid w:val="001100A9"/>
    <w:rsid w:val="00113332"/>
    <w:rsid w:val="00120B3A"/>
    <w:rsid w:val="00122DC9"/>
    <w:rsid w:val="00122EE0"/>
    <w:rsid w:val="001314A4"/>
    <w:rsid w:val="0013540E"/>
    <w:rsid w:val="00135ECF"/>
    <w:rsid w:val="00136EB5"/>
    <w:rsid w:val="001373D5"/>
    <w:rsid w:val="00151202"/>
    <w:rsid w:val="00153359"/>
    <w:rsid w:val="001703C9"/>
    <w:rsid w:val="0017734A"/>
    <w:rsid w:val="00182FB0"/>
    <w:rsid w:val="0018659F"/>
    <w:rsid w:val="0019131D"/>
    <w:rsid w:val="001917D0"/>
    <w:rsid w:val="001940FD"/>
    <w:rsid w:val="001A0268"/>
    <w:rsid w:val="001A34B6"/>
    <w:rsid w:val="001B054B"/>
    <w:rsid w:val="001C2772"/>
    <w:rsid w:val="001D4F34"/>
    <w:rsid w:val="001E07FC"/>
    <w:rsid w:val="001E21AA"/>
    <w:rsid w:val="001E2E75"/>
    <w:rsid w:val="001F1583"/>
    <w:rsid w:val="001F339E"/>
    <w:rsid w:val="00200510"/>
    <w:rsid w:val="00203F38"/>
    <w:rsid w:val="002129D9"/>
    <w:rsid w:val="00215319"/>
    <w:rsid w:val="00220B26"/>
    <w:rsid w:val="00221AA8"/>
    <w:rsid w:val="0022370E"/>
    <w:rsid w:val="00224A90"/>
    <w:rsid w:val="002474ED"/>
    <w:rsid w:val="00251E42"/>
    <w:rsid w:val="00253D63"/>
    <w:rsid w:val="00253E66"/>
    <w:rsid w:val="00255432"/>
    <w:rsid w:val="00260C55"/>
    <w:rsid w:val="0026305A"/>
    <w:rsid w:val="00263545"/>
    <w:rsid w:val="00265C26"/>
    <w:rsid w:val="0026700B"/>
    <w:rsid w:val="00270B00"/>
    <w:rsid w:val="0028198A"/>
    <w:rsid w:val="0028198F"/>
    <w:rsid w:val="0028349F"/>
    <w:rsid w:val="00292D57"/>
    <w:rsid w:val="00294A30"/>
    <w:rsid w:val="002B1169"/>
    <w:rsid w:val="002B6F68"/>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217FA"/>
    <w:rsid w:val="00323941"/>
    <w:rsid w:val="00330598"/>
    <w:rsid w:val="00337C29"/>
    <w:rsid w:val="00344282"/>
    <w:rsid w:val="003507B0"/>
    <w:rsid w:val="0035296A"/>
    <w:rsid w:val="00353404"/>
    <w:rsid w:val="00365379"/>
    <w:rsid w:val="0036660C"/>
    <w:rsid w:val="00376D29"/>
    <w:rsid w:val="00382683"/>
    <w:rsid w:val="0039514F"/>
    <w:rsid w:val="003A344D"/>
    <w:rsid w:val="003A5DFE"/>
    <w:rsid w:val="003A74B9"/>
    <w:rsid w:val="003B314E"/>
    <w:rsid w:val="003B3C98"/>
    <w:rsid w:val="003D181F"/>
    <w:rsid w:val="003D601D"/>
    <w:rsid w:val="003F1484"/>
    <w:rsid w:val="003F4290"/>
    <w:rsid w:val="0040227E"/>
    <w:rsid w:val="00402592"/>
    <w:rsid w:val="00403EB8"/>
    <w:rsid w:val="0041145B"/>
    <w:rsid w:val="00416C19"/>
    <w:rsid w:val="00417946"/>
    <w:rsid w:val="00422A18"/>
    <w:rsid w:val="00424B89"/>
    <w:rsid w:val="00425CE9"/>
    <w:rsid w:val="00430F8F"/>
    <w:rsid w:val="00433CB9"/>
    <w:rsid w:val="00433D5A"/>
    <w:rsid w:val="00436BC8"/>
    <w:rsid w:val="0043712D"/>
    <w:rsid w:val="00437246"/>
    <w:rsid w:val="0044014D"/>
    <w:rsid w:val="00441E10"/>
    <w:rsid w:val="00444283"/>
    <w:rsid w:val="0046101A"/>
    <w:rsid w:val="004617DC"/>
    <w:rsid w:val="004636C7"/>
    <w:rsid w:val="00463AFD"/>
    <w:rsid w:val="00463EB2"/>
    <w:rsid w:val="00466824"/>
    <w:rsid w:val="00470BBF"/>
    <w:rsid w:val="004720D0"/>
    <w:rsid w:val="00472BB6"/>
    <w:rsid w:val="00475F09"/>
    <w:rsid w:val="004972D1"/>
    <w:rsid w:val="004A0991"/>
    <w:rsid w:val="004A0AAD"/>
    <w:rsid w:val="004A6A97"/>
    <w:rsid w:val="004A7D62"/>
    <w:rsid w:val="004C18FA"/>
    <w:rsid w:val="004C49DC"/>
    <w:rsid w:val="004C6A85"/>
    <w:rsid w:val="004D1BB2"/>
    <w:rsid w:val="004D7CF8"/>
    <w:rsid w:val="004E009A"/>
    <w:rsid w:val="004E0C5D"/>
    <w:rsid w:val="004E1526"/>
    <w:rsid w:val="004F733A"/>
    <w:rsid w:val="00503EB2"/>
    <w:rsid w:val="0051123F"/>
    <w:rsid w:val="00521BB1"/>
    <w:rsid w:val="00527F46"/>
    <w:rsid w:val="0053060B"/>
    <w:rsid w:val="00533244"/>
    <w:rsid w:val="00533D64"/>
    <w:rsid w:val="00536394"/>
    <w:rsid w:val="00540C5C"/>
    <w:rsid w:val="005421E7"/>
    <w:rsid w:val="00551E0B"/>
    <w:rsid w:val="0056151C"/>
    <w:rsid w:val="00564087"/>
    <w:rsid w:val="00570626"/>
    <w:rsid w:val="00576021"/>
    <w:rsid w:val="00592632"/>
    <w:rsid w:val="005A23E6"/>
    <w:rsid w:val="005A29B6"/>
    <w:rsid w:val="005D135A"/>
    <w:rsid w:val="005D4A66"/>
    <w:rsid w:val="005D4E6E"/>
    <w:rsid w:val="005E0DFC"/>
    <w:rsid w:val="005F6BC7"/>
    <w:rsid w:val="00601B76"/>
    <w:rsid w:val="00602581"/>
    <w:rsid w:val="00602E97"/>
    <w:rsid w:val="00605BB6"/>
    <w:rsid w:val="00610132"/>
    <w:rsid w:val="006133FF"/>
    <w:rsid w:val="00627365"/>
    <w:rsid w:val="0063095A"/>
    <w:rsid w:val="006313CF"/>
    <w:rsid w:val="00641998"/>
    <w:rsid w:val="00645E47"/>
    <w:rsid w:val="00651883"/>
    <w:rsid w:val="00653609"/>
    <w:rsid w:val="00656B1D"/>
    <w:rsid w:val="00657276"/>
    <w:rsid w:val="00657784"/>
    <w:rsid w:val="0066286A"/>
    <w:rsid w:val="00664BA9"/>
    <w:rsid w:val="006661B7"/>
    <w:rsid w:val="006666C2"/>
    <w:rsid w:val="006676BB"/>
    <w:rsid w:val="00670118"/>
    <w:rsid w:val="00670ADD"/>
    <w:rsid w:val="00681188"/>
    <w:rsid w:val="00681416"/>
    <w:rsid w:val="00682281"/>
    <w:rsid w:val="00690FF5"/>
    <w:rsid w:val="00694045"/>
    <w:rsid w:val="006A14BB"/>
    <w:rsid w:val="006A2564"/>
    <w:rsid w:val="006A39CF"/>
    <w:rsid w:val="006A45B7"/>
    <w:rsid w:val="006A7423"/>
    <w:rsid w:val="006A7F76"/>
    <w:rsid w:val="006B00C5"/>
    <w:rsid w:val="006B0DD1"/>
    <w:rsid w:val="006B68B4"/>
    <w:rsid w:val="006B7E25"/>
    <w:rsid w:val="006C13E0"/>
    <w:rsid w:val="006C5B70"/>
    <w:rsid w:val="006E0794"/>
    <w:rsid w:val="006F3BFC"/>
    <w:rsid w:val="007047AC"/>
    <w:rsid w:val="00705D1D"/>
    <w:rsid w:val="0071026A"/>
    <w:rsid w:val="00710814"/>
    <w:rsid w:val="00711DDF"/>
    <w:rsid w:val="007149BF"/>
    <w:rsid w:val="0072236E"/>
    <w:rsid w:val="007241FC"/>
    <w:rsid w:val="0072612B"/>
    <w:rsid w:val="007273EE"/>
    <w:rsid w:val="007324EA"/>
    <w:rsid w:val="00732568"/>
    <w:rsid w:val="00732C63"/>
    <w:rsid w:val="00732FCD"/>
    <w:rsid w:val="0074249D"/>
    <w:rsid w:val="0074445D"/>
    <w:rsid w:val="007555B9"/>
    <w:rsid w:val="00757B75"/>
    <w:rsid w:val="00761762"/>
    <w:rsid w:val="007753BD"/>
    <w:rsid w:val="00783630"/>
    <w:rsid w:val="00785525"/>
    <w:rsid w:val="00790DA9"/>
    <w:rsid w:val="00793B96"/>
    <w:rsid w:val="00793D42"/>
    <w:rsid w:val="00794298"/>
    <w:rsid w:val="007A2ECD"/>
    <w:rsid w:val="007A53D0"/>
    <w:rsid w:val="007A6EA0"/>
    <w:rsid w:val="007C2BA6"/>
    <w:rsid w:val="007C7E85"/>
    <w:rsid w:val="007D1B36"/>
    <w:rsid w:val="007E2AD1"/>
    <w:rsid w:val="007E6B92"/>
    <w:rsid w:val="007E79EF"/>
    <w:rsid w:val="007F1E14"/>
    <w:rsid w:val="007F4654"/>
    <w:rsid w:val="008005E3"/>
    <w:rsid w:val="00805A8E"/>
    <w:rsid w:val="0080727B"/>
    <w:rsid w:val="008146A6"/>
    <w:rsid w:val="00814A86"/>
    <w:rsid w:val="008164F2"/>
    <w:rsid w:val="008211BE"/>
    <w:rsid w:val="008251FD"/>
    <w:rsid w:val="008306B0"/>
    <w:rsid w:val="00842D9E"/>
    <w:rsid w:val="00842F63"/>
    <w:rsid w:val="008463C9"/>
    <w:rsid w:val="008505EF"/>
    <w:rsid w:val="00860F0A"/>
    <w:rsid w:val="00862196"/>
    <w:rsid w:val="00862896"/>
    <w:rsid w:val="00862F1D"/>
    <w:rsid w:val="0087021A"/>
    <w:rsid w:val="0087097B"/>
    <w:rsid w:val="00886234"/>
    <w:rsid w:val="00887D4B"/>
    <w:rsid w:val="00896A12"/>
    <w:rsid w:val="008A3C5B"/>
    <w:rsid w:val="008A4014"/>
    <w:rsid w:val="008A4B42"/>
    <w:rsid w:val="008B6A1C"/>
    <w:rsid w:val="008B6A81"/>
    <w:rsid w:val="008C21B4"/>
    <w:rsid w:val="008C4B5C"/>
    <w:rsid w:val="008C6C1C"/>
    <w:rsid w:val="008D259B"/>
    <w:rsid w:val="008D2EE7"/>
    <w:rsid w:val="008D4787"/>
    <w:rsid w:val="008E199B"/>
    <w:rsid w:val="008E25CA"/>
    <w:rsid w:val="008E4E61"/>
    <w:rsid w:val="008E6661"/>
    <w:rsid w:val="008F1382"/>
    <w:rsid w:val="008F3EB7"/>
    <w:rsid w:val="008F6EA9"/>
    <w:rsid w:val="009106A1"/>
    <w:rsid w:val="00915215"/>
    <w:rsid w:val="009208F9"/>
    <w:rsid w:val="0092283A"/>
    <w:rsid w:val="00927983"/>
    <w:rsid w:val="009427DD"/>
    <w:rsid w:val="0094338A"/>
    <w:rsid w:val="00945351"/>
    <w:rsid w:val="009508CE"/>
    <w:rsid w:val="009537A3"/>
    <w:rsid w:val="00953D66"/>
    <w:rsid w:val="0095431D"/>
    <w:rsid w:val="009551CE"/>
    <w:rsid w:val="009557BE"/>
    <w:rsid w:val="0095698F"/>
    <w:rsid w:val="00970380"/>
    <w:rsid w:val="00976298"/>
    <w:rsid w:val="0098014F"/>
    <w:rsid w:val="0098269D"/>
    <w:rsid w:val="00986529"/>
    <w:rsid w:val="00993A73"/>
    <w:rsid w:val="009A040F"/>
    <w:rsid w:val="009A0EA0"/>
    <w:rsid w:val="009A194D"/>
    <w:rsid w:val="009A4395"/>
    <w:rsid w:val="009A71A2"/>
    <w:rsid w:val="009A7CCF"/>
    <w:rsid w:val="009B1BBB"/>
    <w:rsid w:val="009B3CA5"/>
    <w:rsid w:val="009B40A9"/>
    <w:rsid w:val="009B7671"/>
    <w:rsid w:val="009C1A28"/>
    <w:rsid w:val="009C79A9"/>
    <w:rsid w:val="009D0A6B"/>
    <w:rsid w:val="009D6378"/>
    <w:rsid w:val="009E1257"/>
    <w:rsid w:val="009E2A7F"/>
    <w:rsid w:val="009F22EF"/>
    <w:rsid w:val="00A023B6"/>
    <w:rsid w:val="00A03259"/>
    <w:rsid w:val="00A11B02"/>
    <w:rsid w:val="00A12889"/>
    <w:rsid w:val="00A25AAF"/>
    <w:rsid w:val="00A30521"/>
    <w:rsid w:val="00A408D9"/>
    <w:rsid w:val="00A441A9"/>
    <w:rsid w:val="00A51A09"/>
    <w:rsid w:val="00A57015"/>
    <w:rsid w:val="00A603B8"/>
    <w:rsid w:val="00A63650"/>
    <w:rsid w:val="00A66F93"/>
    <w:rsid w:val="00A67804"/>
    <w:rsid w:val="00A8172C"/>
    <w:rsid w:val="00A81965"/>
    <w:rsid w:val="00A8218B"/>
    <w:rsid w:val="00A82EC8"/>
    <w:rsid w:val="00A853AA"/>
    <w:rsid w:val="00A97BA2"/>
    <w:rsid w:val="00AA0FA5"/>
    <w:rsid w:val="00AB1869"/>
    <w:rsid w:val="00AB63D0"/>
    <w:rsid w:val="00AB7470"/>
    <w:rsid w:val="00AC3363"/>
    <w:rsid w:val="00AC4CF5"/>
    <w:rsid w:val="00AD27AA"/>
    <w:rsid w:val="00AD2A7A"/>
    <w:rsid w:val="00AD4983"/>
    <w:rsid w:val="00AD696E"/>
    <w:rsid w:val="00AD7763"/>
    <w:rsid w:val="00AE0B2F"/>
    <w:rsid w:val="00AF0B36"/>
    <w:rsid w:val="00AF6C23"/>
    <w:rsid w:val="00B03F80"/>
    <w:rsid w:val="00B075AD"/>
    <w:rsid w:val="00B10B41"/>
    <w:rsid w:val="00B14E50"/>
    <w:rsid w:val="00B15F80"/>
    <w:rsid w:val="00B20514"/>
    <w:rsid w:val="00B33C9A"/>
    <w:rsid w:val="00B41B3F"/>
    <w:rsid w:val="00B42031"/>
    <w:rsid w:val="00B51469"/>
    <w:rsid w:val="00B5584B"/>
    <w:rsid w:val="00B56E7A"/>
    <w:rsid w:val="00B65E3E"/>
    <w:rsid w:val="00B70528"/>
    <w:rsid w:val="00B72446"/>
    <w:rsid w:val="00B73680"/>
    <w:rsid w:val="00B87076"/>
    <w:rsid w:val="00B92C42"/>
    <w:rsid w:val="00B951C3"/>
    <w:rsid w:val="00B956EA"/>
    <w:rsid w:val="00BB02F6"/>
    <w:rsid w:val="00BB6897"/>
    <w:rsid w:val="00BC1AA3"/>
    <w:rsid w:val="00BC3E13"/>
    <w:rsid w:val="00BD3CB4"/>
    <w:rsid w:val="00BE12C8"/>
    <w:rsid w:val="00BE2D12"/>
    <w:rsid w:val="00BE5BC6"/>
    <w:rsid w:val="00BE7DED"/>
    <w:rsid w:val="00BE7EA9"/>
    <w:rsid w:val="00BF41F5"/>
    <w:rsid w:val="00BF6824"/>
    <w:rsid w:val="00BF7EFD"/>
    <w:rsid w:val="00C02278"/>
    <w:rsid w:val="00C02B1E"/>
    <w:rsid w:val="00C133CB"/>
    <w:rsid w:val="00C156BE"/>
    <w:rsid w:val="00C22BF1"/>
    <w:rsid w:val="00C33ECA"/>
    <w:rsid w:val="00C33EE0"/>
    <w:rsid w:val="00C348F5"/>
    <w:rsid w:val="00C35FEF"/>
    <w:rsid w:val="00C40644"/>
    <w:rsid w:val="00C4218A"/>
    <w:rsid w:val="00C44DF3"/>
    <w:rsid w:val="00C56B9B"/>
    <w:rsid w:val="00C57309"/>
    <w:rsid w:val="00C6310B"/>
    <w:rsid w:val="00C71F06"/>
    <w:rsid w:val="00C75D9A"/>
    <w:rsid w:val="00C8162F"/>
    <w:rsid w:val="00C867D8"/>
    <w:rsid w:val="00C90B96"/>
    <w:rsid w:val="00C911FE"/>
    <w:rsid w:val="00CA1E21"/>
    <w:rsid w:val="00CA4A4D"/>
    <w:rsid w:val="00CA7AD4"/>
    <w:rsid w:val="00CB1FF9"/>
    <w:rsid w:val="00CB36C8"/>
    <w:rsid w:val="00CB4DCF"/>
    <w:rsid w:val="00CC40DA"/>
    <w:rsid w:val="00CC4771"/>
    <w:rsid w:val="00CD07DD"/>
    <w:rsid w:val="00CD0EBC"/>
    <w:rsid w:val="00CD639E"/>
    <w:rsid w:val="00CD6BE9"/>
    <w:rsid w:val="00CE143A"/>
    <w:rsid w:val="00CE3379"/>
    <w:rsid w:val="00CE4754"/>
    <w:rsid w:val="00CF0975"/>
    <w:rsid w:val="00CF2E4E"/>
    <w:rsid w:val="00CF3F79"/>
    <w:rsid w:val="00CF63FD"/>
    <w:rsid w:val="00D05603"/>
    <w:rsid w:val="00D06D99"/>
    <w:rsid w:val="00D07131"/>
    <w:rsid w:val="00D12BAD"/>
    <w:rsid w:val="00D1733E"/>
    <w:rsid w:val="00D20D66"/>
    <w:rsid w:val="00D259DA"/>
    <w:rsid w:val="00D3773C"/>
    <w:rsid w:val="00D433A8"/>
    <w:rsid w:val="00D435CD"/>
    <w:rsid w:val="00D4635B"/>
    <w:rsid w:val="00D547D4"/>
    <w:rsid w:val="00D56989"/>
    <w:rsid w:val="00D63481"/>
    <w:rsid w:val="00D72CF1"/>
    <w:rsid w:val="00D74CDF"/>
    <w:rsid w:val="00D861CB"/>
    <w:rsid w:val="00D86D17"/>
    <w:rsid w:val="00D90F85"/>
    <w:rsid w:val="00D936FC"/>
    <w:rsid w:val="00D94C06"/>
    <w:rsid w:val="00D95F3E"/>
    <w:rsid w:val="00D979F9"/>
    <w:rsid w:val="00DA15FE"/>
    <w:rsid w:val="00DA1FD9"/>
    <w:rsid w:val="00DA280B"/>
    <w:rsid w:val="00DA3AD7"/>
    <w:rsid w:val="00DA47EE"/>
    <w:rsid w:val="00DA4CED"/>
    <w:rsid w:val="00DA580A"/>
    <w:rsid w:val="00DA6C2A"/>
    <w:rsid w:val="00DC6886"/>
    <w:rsid w:val="00DD1091"/>
    <w:rsid w:val="00DD30D4"/>
    <w:rsid w:val="00DD312F"/>
    <w:rsid w:val="00DE2629"/>
    <w:rsid w:val="00DF203E"/>
    <w:rsid w:val="00DF399E"/>
    <w:rsid w:val="00E01F5D"/>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7427D"/>
    <w:rsid w:val="00E747E8"/>
    <w:rsid w:val="00E8638D"/>
    <w:rsid w:val="00E925FD"/>
    <w:rsid w:val="00E9769E"/>
    <w:rsid w:val="00EA591E"/>
    <w:rsid w:val="00EA61B2"/>
    <w:rsid w:val="00EB7A92"/>
    <w:rsid w:val="00EC0C33"/>
    <w:rsid w:val="00EC305C"/>
    <w:rsid w:val="00EC43AC"/>
    <w:rsid w:val="00EC69E9"/>
    <w:rsid w:val="00ED042C"/>
    <w:rsid w:val="00ED0704"/>
    <w:rsid w:val="00ED77BD"/>
    <w:rsid w:val="00EE25E1"/>
    <w:rsid w:val="00EE3FF7"/>
    <w:rsid w:val="00EE5C3B"/>
    <w:rsid w:val="00EE79C1"/>
    <w:rsid w:val="00EF10C7"/>
    <w:rsid w:val="00EF2D0E"/>
    <w:rsid w:val="00EF3469"/>
    <w:rsid w:val="00EF703E"/>
    <w:rsid w:val="00F01785"/>
    <w:rsid w:val="00F1357D"/>
    <w:rsid w:val="00F17C02"/>
    <w:rsid w:val="00F24127"/>
    <w:rsid w:val="00F27BFE"/>
    <w:rsid w:val="00F30120"/>
    <w:rsid w:val="00F34454"/>
    <w:rsid w:val="00F35EA9"/>
    <w:rsid w:val="00F4363E"/>
    <w:rsid w:val="00F44C30"/>
    <w:rsid w:val="00F552CD"/>
    <w:rsid w:val="00F56D15"/>
    <w:rsid w:val="00F56D85"/>
    <w:rsid w:val="00F61EE7"/>
    <w:rsid w:val="00F718C2"/>
    <w:rsid w:val="00F75B69"/>
    <w:rsid w:val="00F75DBC"/>
    <w:rsid w:val="00F7793C"/>
    <w:rsid w:val="00F829CF"/>
    <w:rsid w:val="00F85340"/>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szdc.cz/dalsi-informace/dokumenty-a-predpisy.html" TargetMode="External"/><Relationship Id="rId4" Type="http://schemas.microsoft.com/office/2007/relationships/stylesWithEffects" Target="stylesWithEffects.xml"/><Relationship Id="rId9" Type="http://schemas.openxmlformats.org/officeDocument/2006/relationships/hyperlink" Target="http://www.tud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5F845-A168-42E4-B1AC-76DCD181E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4468</Words>
  <Characters>26363</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Uživatel systému Windows</cp:lastModifiedBy>
  <cp:revision>9</cp:revision>
  <cp:lastPrinted>2019-06-13T05:37:00Z</cp:lastPrinted>
  <dcterms:created xsi:type="dcterms:W3CDTF">2019-07-17T11:58:00Z</dcterms:created>
  <dcterms:modified xsi:type="dcterms:W3CDTF">2019-07-23T08:29:00Z</dcterms:modified>
</cp:coreProperties>
</file>